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38" w:rsidRPr="002F58CC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024138" w:rsidRPr="002F58CC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024138" w:rsidRPr="002F58CC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024138" w:rsidRPr="00D97263" w:rsidRDefault="00024138" w:rsidP="0002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материалы текущего контроля знаний и промежуточной аттестации </w:t>
      </w:r>
    </w:p>
    <w:p w:rsidR="00024138" w:rsidRPr="00D97263" w:rsidRDefault="00024138" w:rsidP="0002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 «</w:t>
      </w:r>
      <w:r w:rsidR="00227E81" w:rsidRPr="00D97263">
        <w:rPr>
          <w:rFonts w:ascii="Times New Roman" w:hAnsi="Times New Roman" w:cs="Times New Roman"/>
          <w:b/>
          <w:sz w:val="24"/>
          <w:szCs w:val="24"/>
          <w:lang w:val="ru-RU"/>
        </w:rPr>
        <w:t>Налоги и налогообложение</w:t>
      </w: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B64D1" w:rsidRPr="00D97263" w:rsidRDefault="001B64D1" w:rsidP="001B64D1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72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1B64D1" w:rsidRPr="00D97263" w:rsidRDefault="001B64D1" w:rsidP="001B6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>профиль 01 «Прикладная информатика в экономике»</w:t>
      </w:r>
    </w:p>
    <w:p w:rsidR="00024138" w:rsidRPr="00D97263" w:rsidRDefault="001B64D1" w:rsidP="000241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ru-RU"/>
        </w:rPr>
      </w:pPr>
      <w:r w:rsidRPr="00D97263">
        <w:rPr>
          <w:rFonts w:ascii="Times New Roman" w:eastAsia="Arial" w:hAnsi="Times New Roman" w:cs="Arial"/>
          <w:b/>
          <w:sz w:val="24"/>
          <w:szCs w:val="24"/>
          <w:lang w:val="ru-RU"/>
        </w:rPr>
        <w:t>год набора 202</w:t>
      </w:r>
      <w:r w:rsidR="00777356">
        <w:rPr>
          <w:rFonts w:ascii="Times New Roman" w:eastAsia="Arial" w:hAnsi="Times New Roman" w:cs="Arial"/>
          <w:b/>
          <w:sz w:val="24"/>
          <w:szCs w:val="24"/>
          <w:lang w:val="ru-RU"/>
        </w:rPr>
        <w:t>2</w:t>
      </w:r>
      <w:bookmarkStart w:id="0" w:name="_GoBack"/>
      <w:bookmarkEnd w:id="0"/>
    </w:p>
    <w:p w:rsidR="00024138" w:rsidRPr="00D97263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27E81" w:rsidRPr="00D97263" w:rsidRDefault="001B64D1" w:rsidP="00227E8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sz w:val="24"/>
          <w:szCs w:val="24"/>
          <w:lang w:val="ru-RU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622A5C" w:rsidRPr="00D97263" w:rsidRDefault="00622A5C" w:rsidP="00622A5C">
      <w:pPr>
        <w:rPr>
          <w:b/>
          <w:sz w:val="24"/>
          <w:szCs w:val="24"/>
          <w:lang w:val="ru-RU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4"/>
        <w:gridCol w:w="8954"/>
      </w:tblGrid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54" w:type="dxa"/>
          </w:tcPr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</w:tr>
      <w:tr w:rsidR="00D97263" w:rsidRPr="00D97263" w:rsidTr="00D97263">
        <w:trPr>
          <w:trHeight w:val="110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Style w:val="fontstyle01"/>
              </w:rPr>
            </w:pPr>
            <w:r w:rsidRPr="00D97263">
              <w:rPr>
                <w:rStyle w:val="fontstyle01"/>
              </w:rPr>
              <w:t>Функция налогов, которая направлена на воздействие через налоги на общественное воспроизводство – это _____________ функция.</w:t>
            </w:r>
          </w:p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Style w:val="fontstyle01"/>
                <w:b/>
              </w:rPr>
            </w:pPr>
            <w:r w:rsidRPr="00D97263">
              <w:rPr>
                <w:rStyle w:val="fontstyle01"/>
              </w:rPr>
              <w:t xml:space="preserve">Ответ: </w:t>
            </w:r>
            <w:r w:rsidRPr="00D97263">
              <w:rPr>
                <w:rStyle w:val="fontstyle01"/>
                <w:b/>
              </w:rPr>
              <w:t>экономическая, регулирующая</w:t>
            </w:r>
            <w:r w:rsidRPr="00D97263">
              <w:rPr>
                <w:rStyle w:val="fontstyle01"/>
              </w:rPr>
              <w:t xml:space="preserve"> </w:t>
            </w:r>
          </w:p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Стоимостная, физическая или иная характеристика объекта налогообложения – это ______   ______.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97263">
              <w:rPr>
                <w:rStyle w:val="fontstyle01"/>
              </w:rPr>
              <w:t>Ответ</w:t>
            </w:r>
            <w:proofErr w:type="spellEnd"/>
            <w:r w:rsidRPr="00D97263">
              <w:rPr>
                <w:rStyle w:val="fontstyle01"/>
              </w:rPr>
              <w:t xml:space="preserve">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налоговая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база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 (федеральный, федеральному)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реализации продовольственных товаров (муки, хлеба, соли, сахара) налогообложение НДС осуществляется по ставке ____ %. (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настоящее время максимальная ставка по НДС составляет ____%. (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  <w:p w:rsidR="00D97263" w:rsidRPr="00D97263" w:rsidRDefault="00D97263" w:rsidP="00E43823">
            <w:pPr>
              <w:spacing w:after="0" w:line="240" w:lineRule="auto"/>
              <w:ind w:left="0" w:right="-13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Акцизы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 (федеральный, федеральному)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доходы физических лиц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федеральным, федеральный, федеральному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физического лица, не являющегося налоговым резидентом РФ, облагается по ставке ___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Единый тариф страховых взносов в Социальный фонд России составляет ____ %.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Суммы страховых взносов в ПФ, ФСС, ФОМС начисленные работодателем по промышленно-производственному персоналу, подлежащему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обязательному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социальному страхованию</w:t>
            </w:r>
            <w:proofErr w:type="gramEnd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учитываются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составе расходов, связанных с производством и реализацией и ___________ налогооблагаемую прибыль.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уменьшают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прибыль организаций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федеральным, федеральный, федеральному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rPr>
          <w:trHeight w:val="165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 налогообложения налогом на добычу полезных ископаемых НЕ признается: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нефть обезвоженная, добытая ПАО «Сургутнефтегаз»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угольный метан, добытый в ходе дегазации ООО «Шахта </w:t>
            </w:r>
            <w:proofErr w:type="spellStart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Листвяжная</w:t>
            </w:r>
            <w:proofErr w:type="spellEnd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газ горючий природный, добываемый через нефтяные скважины ПАО «Лукойл»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уголь, добытый ООО «Разрез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Пермяковский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открытым способом</w:t>
            </w:r>
          </w:p>
          <w:p w:rsidR="00D97263" w:rsidRPr="00D97263" w:rsidRDefault="00D97263" w:rsidP="00E43823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rPr>
          <w:trHeight w:val="1837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 налогообложения водным налогом НЕ является: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забор воды из водных объектов для орошения земель сельскохозяйственного назначения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использование водных объектов для целей сплава древесины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использование водных объектов без забора воды для целей гидроэнергетики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использование акватории водных объектов по лицензии для организации отдыха и укрепления здоровья граждан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951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потенциально возможного к получению налогоплательщиком годового дохода по виду предпринимательской деятельности является налоговой базой по налогу при применении ____________ системы налогообложения.</w:t>
            </w:r>
          </w:p>
          <w:p w:rsidR="00D97263" w:rsidRPr="00D97263" w:rsidRDefault="00D97263" w:rsidP="00905D92">
            <w:pPr>
              <w:pStyle w:val="a4"/>
              <w:tabs>
                <w:tab w:val="left" w:pos="199"/>
              </w:tabs>
              <w:spacing w:after="0" w:line="240" w:lineRule="auto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патентной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«Мой налог» используется при переходе на: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патентную систему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упрощенную систему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систему налогообложения для сельскохозяйственных товаропроизводителей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уплату налога на профессиональный доход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Ставка налога при использовании патентной системы налогообложения составляет ____ %.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10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игорный бизнес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региональным, региональный, региональному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Налоговой базой по налогу на игорный бизнес является: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объектов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выручка от оказания услуг в сфере игорного бизнеса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оценочная стоимость объектов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13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Транспортный налог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региональным, региональный, региональному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налог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местным, местный, местному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rPr>
          <w:trHeight w:val="197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Налоговой базой по земельному налогу является: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кадастровая стоимость земельного участка по данным Единого государственного реестра недвижимости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площадь земельного участка по данным Единого государственного реестра недвижимости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рыночная (оценочная) стоимость земельного участка, рассчитанная независимым оценщиком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Налоговой базой по налогу на имущество физических является ____________стоимость облагаемого имущества по данным Единого государственного реестра недвижимости.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кадастровая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имущество организаций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федеральным, федеральный, федеральному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Имущество, учитываемое на балансе организации в составе основных средств, подлежит оценке при расчете налога на имущество организаций по ___________ стоимости.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остаточной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Объектами налогообложения налога на имущество физических лиц являются: 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(два варианта ответа)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земельный участок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жилой дом, квартира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 гараж, </w:t>
            </w:r>
            <w:proofErr w:type="spellStart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машино</w:t>
            </w:r>
            <w:proofErr w:type="spellEnd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-место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автомобиль, мотоцикл 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целей налогообложения признается _________ цена товаров, работ, услуг.</w:t>
            </w:r>
          </w:p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</w:t>
            </w: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рыночная</w:t>
            </w:r>
          </w:p>
          <w:p w:rsidR="00D97263" w:rsidRPr="00D97263" w:rsidRDefault="00D97263" w:rsidP="00305E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помощью _________ функции налогов формируются и мобилизуются финансовые ресурсы государства для выполнения общегосударственных целевых программ.</w:t>
            </w:r>
          </w:p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фискальной, фискальная</w:t>
            </w:r>
          </w:p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rPr>
          <w:trHeight w:val="1196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571B0A">
            <w:pPr>
              <w:spacing w:after="0" w:line="240" w:lineRule="auto"/>
              <w:ind w:left="0" w:right="11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Налогооблагаемой базой по НДС при реализации товаров на территории РФ является: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валовая прибыль налогоплательщика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 товаров исходя из цен реализации с учетом акцизов, но без НДС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сумма затрат, включаемых в себестоимость продукции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стоимость товаров, исходя из цен реализации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 акцизов и НДС</w:t>
            </w:r>
          </w:p>
          <w:p w:rsidR="00D97263" w:rsidRPr="00D97263" w:rsidRDefault="00D97263" w:rsidP="009E4917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541E5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Организация для производственных целей приобрела и оприходовала сырье на сумму 240000 руб. (в том числе НДС 20%). Счет-фактура на приобретенное сырье получена. Из части приобретенного сырья организация изготовила продукцию стоимостью 250 500 руб. (без НДС) и ее реализовала. Ставка НДС 20%. Сумма НДС, подлежащего уплате в бюджет составит _______ руб.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541E5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10100 </w:t>
            </w:r>
          </w:p>
          <w:p w:rsidR="00D97263" w:rsidRPr="00D97263" w:rsidRDefault="00D97263" w:rsidP="00DA336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521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«Мариинский ЛВЗ» производит алкогольную продукцию с объемной долей этилового спирта 40 %. За текущий налоговый период произведено 740 литров данного подакцизного товара. Налоговая база в пересчете на безводный этиловый спирт составит _____литров.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D97263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296</w:t>
            </w:r>
          </w:p>
        </w:tc>
      </w:tr>
      <w:tr w:rsidR="00D97263" w:rsidRPr="00777356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280F2B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 «АвтоВАЗ» является производителем легковых автомобилей. В текущем налоговом периоде было реализовано 5 легковых автомобилей марки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-2180, с мощностью двигателя 145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Ставка акциза в соответствии со ст. 193 НК РФ 557 руб. за единицу объекта налогообложения. </w:t>
            </w:r>
            <w:r w:rsidRPr="00D972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Сумма</w:t>
            </w:r>
            <w:r w:rsidRPr="00D972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акциза за налоговый период составит_______ руб.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280F2B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403825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829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8F4E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календарный месяц налогового периода работодателем ООО «Фортуна» физическому лицу Ильиной М.П. было начислено: заработная плата по трудовому договору в размере 53000 руб., пособие по временной нетрудоспособности 5000 руб. Налоговые вычете не предоставляются. Сумма НДФЛ за месяц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8F4E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7540</w:t>
            </w:r>
          </w:p>
          <w:p w:rsidR="00D97263" w:rsidRPr="00D97263" w:rsidRDefault="00D97263" w:rsidP="00793C8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840D7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Налогообложению НДФЛ НЕ подлежат доходы налогоплательщика - физического лица, полученные в виде: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алиментов на содержание несовершеннолетнего ребенка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2. отпускных за ежегодный оплачиваемый отпуск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3. ежеквартальной премии за высокие результаты труда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4. пособия по временной нетрудоспособности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7F31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Физическое лицо Матвеева З.Н. имеет статус инвалида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группы, работает по трудовому договору в ООО «Фортуна» и имеет право на получение стандартного вычета по НДФЛ ежемесячно в размере 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7F31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500</w:t>
            </w:r>
          </w:p>
          <w:p w:rsidR="00D97263" w:rsidRPr="00D97263" w:rsidRDefault="00D97263" w:rsidP="007F31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 обложения страховыми взносами в Страховой фонд являются: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компенсационные выплаты, связанные с возмещением вреда, причиненного увечьем или иным повреждением здоровья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выплаты в размере оклада, начисленные работодателем физическому лицу, подлежащему обязательному социальному страхованию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суммы единовременной материальной помощи, оказываемой работодателем физическому лицу в связи с чрезвычайным обстоятельством в целях возмещения причиненного им материального ущерба или вреда их здоровью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7B5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отчетный период работодателем ООО «Фортуна» физическому лицу Иванову И.И. было начислено: заработная плата по трудовому договору в размере 150000 руб. и пособие по временной нетрудоспособности 20000 руб. Сумма страховых взносов, подлежащих перечислению работодателем в Социальный фонд России по единому тарифу 30%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1A487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45000</w:t>
            </w:r>
          </w:p>
          <w:p w:rsidR="00D97263" w:rsidRPr="00D97263" w:rsidRDefault="00D97263" w:rsidP="001A487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rPr>
          <w:trHeight w:val="3588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Установите соответствие между категориями и видами доходов (расходов) при расчете налога на прибыль: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Израсходованы материалы на производство продукции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Получена выручка от реализации продукции (без НДС)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Выручка от оказания услуг сдачи имущества в аренду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Дебиторская задолженность с истекшим сроком исковой давности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Доходы от реализации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Внереализационные доходы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Расходы, связанные с производством и реализацией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Внереализационные расходы</w:t>
            </w:r>
          </w:p>
          <w:p w:rsidR="00D97263" w:rsidRPr="00D97263" w:rsidRDefault="00D97263" w:rsidP="00B6574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– В, 2 – А, 3 – Б, 4 – Г.</w:t>
            </w:r>
          </w:p>
          <w:p w:rsidR="00D97263" w:rsidRPr="00D97263" w:rsidRDefault="00D97263" w:rsidP="00B6574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CB013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«Фортуна» применяет общий режим налогообложения. Налогооблагаемая прибыль за отчетный период получена в сумме 580000 руб. Сумма налога на прибыль составит ______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CB013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116000</w:t>
            </w:r>
          </w:p>
          <w:p w:rsidR="00D97263" w:rsidRPr="00D97263" w:rsidRDefault="00D97263" w:rsidP="00CB013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Плательщиком налога на прибыль организаций не признается: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Страховая компания «Согласие» - оказывает страховые услуги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ООО «Транс-Авто» - производит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моторныех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масла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Иностранная компания «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Polymetal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- получает доходы от добычи драгоценных металлов в РФ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ООО «Вираж» - осуществляет торговлю продовольственными товарами, применяет упрощенную системы налогообложения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A527C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«Разрез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Пермяковский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имеет лицензию на право пользования недрами. За налоговый период добыто 30 тыс. тонн угля марки – Д. Стоимость добытого угля 57 млн. руб. Ставка НДПИ по углю 24 руб. Коэффициент дефлятор по углю 0,836. Сумма налога на добычу полезных ископаемых по добытому углю составит ____ руб.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A527C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601920</w:t>
            </w:r>
          </w:p>
          <w:p w:rsidR="00D97263" w:rsidRPr="00D97263" w:rsidRDefault="00D97263" w:rsidP="00A527C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rPr>
          <w:trHeight w:val="1338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расчете водного налога налоговая база при заборе воды определяется как: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стоимость продукции, произведенной налогоплательщиком за налоговый период с использованием воды, забранной из водного объекта 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стоимость воды, забранной из водного объекта за налоговый период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 объем воды, забранный из водного объекта за налоговый период</w:t>
            </w:r>
          </w:p>
          <w:p w:rsidR="00D97263" w:rsidRPr="00D97263" w:rsidRDefault="00D97263" w:rsidP="009E4917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24043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«Вираж» применяет упрощенную систему налогообложения. Доходы составили за налоговый период 1500 тыс. руб., расходы 1200 тыс. руб.</w:t>
            </w:r>
          </w:p>
          <w:p w:rsidR="00D97263" w:rsidRPr="00D97263" w:rsidRDefault="00D97263" w:rsidP="0024043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Сумма единого налога, если объектом выбраны «доходы» составит____ руб.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90000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«Фортуна» применяет упрощенную систему налогообложения. Доходы составили за налоговый период 1500 тыс. руб., расходы 1200 тыс. руб.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единого налога, если объектом выбраны «доходы – расходы» составит____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45000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715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Иванов А.С. приобрел патент на оказание услуг в области фотографии на срок 6 месяцев, потенциально возможный к получению годовой доход был рассчитан в сумме 150000 руб. Сумма налога при применении патентной системы налогообложения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4500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C333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</w:t>
            </w:r>
            <w:proofErr w:type="spellStart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Бетринг</w:t>
            </w:r>
            <w:proofErr w:type="spellEnd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является </w:t>
            </w: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плательщиком налога на игорный бизнес.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1 ноября в налоговой инспекции зарегистрированы 3 игровых автомата, </w:t>
            </w: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 ноября был поставлен на учет еще один автомат.</w:t>
            </w:r>
          </w:p>
          <w:p w:rsidR="00D97263" w:rsidRPr="00D97263" w:rsidRDefault="00D97263" w:rsidP="00C333F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Ставка налога 15000 руб. Сумма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налога на игорный бизнес за налоговый период (ноябрь)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Ответ: </w:t>
            </w:r>
            <w:r w:rsidRPr="00D9726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52500</w:t>
            </w:r>
          </w:p>
        </w:tc>
      </w:tr>
      <w:tr w:rsidR="00D97263" w:rsidRPr="00D97263" w:rsidTr="00D97263">
        <w:trPr>
          <w:trHeight w:val="1932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Легковой автомобиль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 с мощность двигателя</w:t>
            </w: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249 </w:t>
            </w:r>
            <w:proofErr w:type="spellStart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л.с</w:t>
            </w:r>
            <w:proofErr w:type="spellEnd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 по данным ГИБДД был поставлен на учет 20 марта текущего года, собственником является Ларионов В.К. Ставка транспортного налога 68 руб. Сумма транспортного налога за налоговый период с учетом коэффициента составит ______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12699</w:t>
            </w:r>
          </w:p>
          <w:p w:rsidR="00D97263" w:rsidRPr="00D97263" w:rsidRDefault="00D97263" w:rsidP="009E4917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777356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Объектом налогообложения транспортным налогом НЕ является: 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(два варианта ответа)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зерноуборочный комбайн </w:t>
            </w: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ACROS</w:t>
            </w: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-585 с мощностью двигателя 255 </w:t>
            </w:r>
            <w:proofErr w:type="spellStart"/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л.с</w:t>
            </w:r>
            <w:proofErr w:type="spellEnd"/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., зарегистрированный на СПК «Береговой»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легковой автомобиль «</w:t>
            </w:r>
            <w:r w:rsidRPr="00D9726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ВАЗ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217230 (Лада-Приора)» мощностью 99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зарегистрированный</w:t>
            </w:r>
            <w:proofErr w:type="gram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Васина И.И.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грузовой автомобиль «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Камаз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- 6611», зарегистрированный на ООО «Фортуна»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 грузовой автомобиль ГАЗ-3302, находящийся в розыске. зарегистрированный на ИП Агапов С.Б.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ГПК «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Пассажиравтотранс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г. Белово, имеющее действующую лицензию на пассажирские перевозки, имеет на праве собственности автобус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НефАЗ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мощностью двигателя 240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занятый на перевозке пассажиров. Ставка транспортного налога 45 руб.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 налога</w:t>
            </w:r>
            <w:proofErr w:type="gram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учетом коэффициента за налоговый период в отношении автобуса составит 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656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5B2506">
            <w:pPr>
              <w:tabs>
                <w:tab w:val="left" w:pos="142"/>
              </w:tabs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собственности ООО «Фортуна» находится земельный участок площадью 20 тыс.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кадастровая стоимость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млн. руб. Участок отнесен к землям сельскохозяйственного назначения, но не используется для сельскохозяйственного производства. Сумма земельного налога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5B2506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90000</w:t>
            </w:r>
          </w:p>
        </w:tc>
      </w:tr>
      <w:tr w:rsidR="00D97263" w:rsidRPr="00D97263" w:rsidTr="00D97263">
        <w:trPr>
          <w:trHeight w:val="795"/>
        </w:trPr>
        <w:tc>
          <w:tcPr>
            <w:tcW w:w="544" w:type="dxa"/>
          </w:tcPr>
          <w:p w:rsidR="00D97263" w:rsidRPr="00D97263" w:rsidRDefault="00D97263" w:rsidP="007773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05D92">
            <w:pPr>
              <w:tabs>
                <w:tab w:val="left" w:pos="142"/>
              </w:tabs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балансе ООО «Фортуна» находится имущество, учитываемое в составе основных средств остаточной стоимостью 10 млн. руб. Сумма налога на имущество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proofErr w:type="gram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Default="00D97263" w:rsidP="00452BF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220000</w:t>
            </w:r>
          </w:p>
          <w:p w:rsidR="00D97263" w:rsidRPr="00905D92" w:rsidRDefault="00D97263" w:rsidP="00452BF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24138" w:rsidRPr="002F58CC" w:rsidRDefault="00024138" w:rsidP="00024138">
      <w:pPr>
        <w:spacing w:after="0" w:line="240" w:lineRule="auto"/>
        <w:rPr>
          <w:sz w:val="24"/>
          <w:szCs w:val="24"/>
          <w:lang w:val="ru-RU"/>
        </w:rPr>
      </w:pPr>
    </w:p>
    <w:p w:rsidR="00024138" w:rsidRPr="002F58CC" w:rsidRDefault="00024138">
      <w:pPr>
        <w:rPr>
          <w:b/>
          <w:sz w:val="24"/>
          <w:szCs w:val="24"/>
          <w:lang w:val="ru-RU"/>
        </w:rPr>
      </w:pPr>
    </w:p>
    <w:sectPr w:rsidR="00024138" w:rsidRPr="002F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788E"/>
    <w:multiLevelType w:val="multilevel"/>
    <w:tmpl w:val="717AE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43BC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A52D6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A2611"/>
    <w:multiLevelType w:val="hybridMultilevel"/>
    <w:tmpl w:val="16007280"/>
    <w:lvl w:ilvl="0" w:tplc="61BE23B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63800268"/>
    <w:multiLevelType w:val="hybridMultilevel"/>
    <w:tmpl w:val="460E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B5"/>
    <w:rsid w:val="00024138"/>
    <w:rsid w:val="00031C16"/>
    <w:rsid w:val="00066037"/>
    <w:rsid w:val="000B1F95"/>
    <w:rsid w:val="000B24BA"/>
    <w:rsid w:val="000B3890"/>
    <w:rsid w:val="000E17E0"/>
    <w:rsid w:val="001106B2"/>
    <w:rsid w:val="00146BB5"/>
    <w:rsid w:val="00154D7D"/>
    <w:rsid w:val="00166321"/>
    <w:rsid w:val="00172DF1"/>
    <w:rsid w:val="0019366E"/>
    <w:rsid w:val="00196BC6"/>
    <w:rsid w:val="001A487F"/>
    <w:rsid w:val="001B64D1"/>
    <w:rsid w:val="001E191F"/>
    <w:rsid w:val="001E7254"/>
    <w:rsid w:val="00227E81"/>
    <w:rsid w:val="00240433"/>
    <w:rsid w:val="002561C6"/>
    <w:rsid w:val="00280F2B"/>
    <w:rsid w:val="00294899"/>
    <w:rsid w:val="002C22B6"/>
    <w:rsid w:val="002F4B82"/>
    <w:rsid w:val="002F4F7F"/>
    <w:rsid w:val="002F58CC"/>
    <w:rsid w:val="00305ECA"/>
    <w:rsid w:val="00375287"/>
    <w:rsid w:val="00385DE7"/>
    <w:rsid w:val="003A7694"/>
    <w:rsid w:val="003B1D5B"/>
    <w:rsid w:val="00403E1A"/>
    <w:rsid w:val="004120EB"/>
    <w:rsid w:val="0044504F"/>
    <w:rsid w:val="00452BFC"/>
    <w:rsid w:val="00475A4D"/>
    <w:rsid w:val="004932AD"/>
    <w:rsid w:val="004A2B7D"/>
    <w:rsid w:val="004C49DF"/>
    <w:rsid w:val="00541E57"/>
    <w:rsid w:val="005478F0"/>
    <w:rsid w:val="00560412"/>
    <w:rsid w:val="00571B0A"/>
    <w:rsid w:val="0058788A"/>
    <w:rsid w:val="005B2506"/>
    <w:rsid w:val="005E6A83"/>
    <w:rsid w:val="005E7CA7"/>
    <w:rsid w:val="00622A5C"/>
    <w:rsid w:val="00655A98"/>
    <w:rsid w:val="0067140E"/>
    <w:rsid w:val="0069257A"/>
    <w:rsid w:val="006B5E2D"/>
    <w:rsid w:val="006E4C50"/>
    <w:rsid w:val="00773BA5"/>
    <w:rsid w:val="00777356"/>
    <w:rsid w:val="00793C81"/>
    <w:rsid w:val="00797E65"/>
    <w:rsid w:val="007E0A3F"/>
    <w:rsid w:val="007F1D1E"/>
    <w:rsid w:val="007F310A"/>
    <w:rsid w:val="008178C6"/>
    <w:rsid w:val="0082000F"/>
    <w:rsid w:val="00821DD2"/>
    <w:rsid w:val="00840D74"/>
    <w:rsid w:val="00854A9E"/>
    <w:rsid w:val="008B6A7C"/>
    <w:rsid w:val="008F4EC4"/>
    <w:rsid w:val="00905D92"/>
    <w:rsid w:val="00973F09"/>
    <w:rsid w:val="009B63A5"/>
    <w:rsid w:val="009E4917"/>
    <w:rsid w:val="009E7B5C"/>
    <w:rsid w:val="00A05BA0"/>
    <w:rsid w:val="00A527C3"/>
    <w:rsid w:val="00AA5EDD"/>
    <w:rsid w:val="00B1636B"/>
    <w:rsid w:val="00B6574F"/>
    <w:rsid w:val="00B701FC"/>
    <w:rsid w:val="00B756B8"/>
    <w:rsid w:val="00BA74E6"/>
    <w:rsid w:val="00C03A26"/>
    <w:rsid w:val="00C333FC"/>
    <w:rsid w:val="00C87CD5"/>
    <w:rsid w:val="00CB013A"/>
    <w:rsid w:val="00CB2E4D"/>
    <w:rsid w:val="00D56A68"/>
    <w:rsid w:val="00D5754A"/>
    <w:rsid w:val="00D97263"/>
    <w:rsid w:val="00DA3365"/>
    <w:rsid w:val="00DC56E6"/>
    <w:rsid w:val="00E023D7"/>
    <w:rsid w:val="00E12D8D"/>
    <w:rsid w:val="00E4470A"/>
    <w:rsid w:val="00E5062E"/>
    <w:rsid w:val="00EE41C2"/>
    <w:rsid w:val="00F33CE6"/>
    <w:rsid w:val="00F7227F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3E73D-8718-481B-A7FD-531BDDF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38"/>
    <w:pPr>
      <w:spacing w:after="3" w:line="265" w:lineRule="auto"/>
      <w:ind w:left="1198" w:right="1189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138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5">
    <w:name w:val="Emphasis"/>
    <w:basedOn w:val="a0"/>
    <w:uiPriority w:val="20"/>
    <w:qFormat/>
    <w:rsid w:val="00066037"/>
    <w:rPr>
      <w:i/>
      <w:iCs/>
    </w:rPr>
  </w:style>
  <w:style w:type="character" w:customStyle="1" w:styleId="fontstyle01">
    <w:name w:val="fontstyle01"/>
    <w:basedOn w:val="a0"/>
    <w:rsid w:val="00797E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97E6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1B64D1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2024-01-26T01:55:00Z</dcterms:created>
  <dcterms:modified xsi:type="dcterms:W3CDTF">2024-03-14T09:41:00Z</dcterms:modified>
</cp:coreProperties>
</file>