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93EC3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F0522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0522F" w:rsidRPr="00A4425A" w:rsidRDefault="00F0522F" w:rsidP="00A4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0522F" w:rsidRPr="00F0522F" w:rsidRDefault="00393EC3" w:rsidP="0039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</w:t>
      </w:r>
      <w:r w:rsidR="00F0522F" w:rsidRPr="00F0522F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442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2F" w:rsidRPr="00F052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«Кузбасский государственный технический ун</w:t>
      </w:r>
      <w:r w:rsidR="00393EC3">
        <w:rPr>
          <w:rFonts w:ascii="Times New Roman" w:hAnsi="Times New Roman" w:cs="Times New Roman"/>
          <w:sz w:val="28"/>
          <w:szCs w:val="28"/>
        </w:rPr>
        <w:t xml:space="preserve">иверситет имени Т.Ф. Горбачева» в </w:t>
      </w:r>
      <w:proofErr w:type="spellStart"/>
      <w:r w:rsidR="00393EC3">
        <w:rPr>
          <w:rFonts w:ascii="Times New Roman" w:hAnsi="Times New Roman" w:cs="Times New Roman"/>
          <w:sz w:val="28"/>
          <w:szCs w:val="28"/>
        </w:rPr>
        <w:t>г.Белово</w:t>
      </w:r>
      <w:proofErr w:type="spellEnd"/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393EC3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 и менеджмента</w:t>
      </w: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164BA4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953AA8" w:rsidRDefault="00BA4508" w:rsidP="00F0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 ГОСУДАРСТВЕННОГО СЕКТОРА</w:t>
      </w: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BE" w:rsidRDefault="00F0522F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и методические указания по </w:t>
      </w:r>
      <w:r w:rsidR="00594ABE">
        <w:rPr>
          <w:rFonts w:ascii="Times New Roman" w:hAnsi="Times New Roman" w:cs="Times New Roman"/>
          <w:sz w:val="28"/>
          <w:szCs w:val="28"/>
        </w:rPr>
        <w:t>самостоятельной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="00594ABE">
        <w:rPr>
          <w:rFonts w:ascii="Times New Roman" w:hAnsi="Times New Roman" w:cs="Times New Roman"/>
          <w:sz w:val="28"/>
          <w:szCs w:val="28"/>
        </w:rPr>
        <w:t>очно-</w:t>
      </w:r>
      <w:r>
        <w:rPr>
          <w:rFonts w:ascii="Times New Roman" w:hAnsi="Times New Roman" w:cs="Times New Roman"/>
          <w:sz w:val="28"/>
          <w:szCs w:val="28"/>
        </w:rPr>
        <w:t xml:space="preserve">заочной формы обучения </w:t>
      </w:r>
      <w:r w:rsidR="002F01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A84990" w:rsidRDefault="00597311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196" w:rsidRPr="002F01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.05.01</w:t>
      </w:r>
      <w:r w:rsidR="002F0196" w:rsidRPr="002F0196">
        <w:rPr>
          <w:rFonts w:ascii="Times New Roman" w:hAnsi="Times New Roman" w:cs="Times New Roman"/>
          <w:sz w:val="28"/>
          <w:szCs w:val="28"/>
        </w:rPr>
        <w:t xml:space="preserve"> «Экономическая бе</w:t>
      </w:r>
      <w:r w:rsidR="002F0196">
        <w:rPr>
          <w:rFonts w:ascii="Times New Roman" w:hAnsi="Times New Roman" w:cs="Times New Roman"/>
          <w:sz w:val="28"/>
          <w:szCs w:val="28"/>
        </w:rPr>
        <w:t>зопасность», специализация «Эко</w:t>
      </w:r>
      <w:r w:rsidR="002F0196" w:rsidRPr="002F0196">
        <w:rPr>
          <w:rFonts w:ascii="Times New Roman" w:hAnsi="Times New Roman" w:cs="Times New Roman"/>
          <w:sz w:val="28"/>
          <w:szCs w:val="28"/>
        </w:rPr>
        <w:t>номико-правовое обеспечение экономической безопасности»</w:t>
      </w:r>
    </w:p>
    <w:p w:rsidR="00656FE4" w:rsidRPr="00F0522F" w:rsidRDefault="00656FE4" w:rsidP="0065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102" w:rsidRPr="00F0522F" w:rsidRDefault="004E1FE3" w:rsidP="004E1FE3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522F" w:rsidRPr="00F0522F">
        <w:rPr>
          <w:rFonts w:ascii="Times New Roman" w:hAnsi="Times New Roman" w:cs="Times New Roman"/>
        </w:rPr>
        <w:t xml:space="preserve">Составитель </w:t>
      </w:r>
      <w:r w:rsidR="00F0522F" w:rsidRPr="00F0522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F0522F" w:rsidRPr="00F0522F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</w:p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4048" w:type="dxa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4E1FE3" w:rsidRPr="004E1FE3" w:rsidTr="004E1FE3">
        <w:tc>
          <w:tcPr>
            <w:tcW w:w="4048" w:type="dxa"/>
          </w:tcPr>
          <w:p w:rsidR="005564F0" w:rsidRDefault="005564F0" w:rsidP="0055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Рассмотрены на заседании кафедры</w:t>
            </w:r>
          </w:p>
          <w:p w:rsidR="005564F0" w:rsidRDefault="005564F0" w:rsidP="0055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6 от 18.02.2020</w:t>
            </w:r>
          </w:p>
          <w:p w:rsidR="005564F0" w:rsidRDefault="005564F0" w:rsidP="005564F0">
            <w:pPr>
              <w:rPr>
                <w:sz w:val="24"/>
                <w:szCs w:val="24"/>
              </w:rPr>
            </w:pPr>
          </w:p>
          <w:p w:rsidR="005564F0" w:rsidRDefault="005564F0" w:rsidP="0055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</w:t>
            </w:r>
          </w:p>
          <w:p w:rsidR="005564F0" w:rsidRDefault="005564F0" w:rsidP="0055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учебно-методическим Советом</w:t>
            </w:r>
          </w:p>
          <w:p w:rsidR="005564F0" w:rsidRDefault="005564F0" w:rsidP="0055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  <w:r>
              <w:rPr>
                <w:sz w:val="24"/>
                <w:szCs w:val="24"/>
              </w:rPr>
              <w:t xml:space="preserve"> в г. Белово</w:t>
            </w:r>
          </w:p>
          <w:p w:rsidR="005564F0" w:rsidRDefault="005564F0" w:rsidP="0055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8 от  25.03.2020</w:t>
            </w:r>
          </w:p>
          <w:p w:rsidR="004E1FE3" w:rsidRPr="004E1FE3" w:rsidRDefault="004E1FE3" w:rsidP="00393EC3">
            <w:pPr>
              <w:rPr>
                <w:sz w:val="22"/>
                <w:szCs w:val="22"/>
              </w:rPr>
            </w:pPr>
          </w:p>
        </w:tc>
      </w:tr>
      <w:tr w:rsidR="004E1FE3" w:rsidRPr="004E1FE3" w:rsidTr="004E1FE3">
        <w:tc>
          <w:tcPr>
            <w:tcW w:w="4048" w:type="dxa"/>
          </w:tcPr>
          <w:p w:rsidR="004E1FE3" w:rsidRPr="004E1FE3" w:rsidRDefault="004E1FE3" w:rsidP="004E1F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96" w:rsidRPr="00F0522F" w:rsidRDefault="002F0196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Pr="00F0522F" w:rsidRDefault="00A4425A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</w:t>
      </w:r>
      <w:r w:rsidR="00717102" w:rsidRPr="00F0522F">
        <w:rPr>
          <w:rFonts w:ascii="Times New Roman" w:hAnsi="Times New Roman" w:cs="Times New Roman"/>
          <w:sz w:val="28"/>
          <w:szCs w:val="28"/>
        </w:rPr>
        <w:t xml:space="preserve"> 20</w:t>
      </w:r>
      <w:r w:rsidR="00EA1CF6">
        <w:rPr>
          <w:rFonts w:ascii="Times New Roman" w:hAnsi="Times New Roman" w:cs="Times New Roman"/>
          <w:sz w:val="28"/>
          <w:szCs w:val="28"/>
        </w:rPr>
        <w:t>20</w:t>
      </w:r>
      <w:r w:rsidR="00717102" w:rsidRPr="00F0522F">
        <w:rPr>
          <w:rFonts w:ascii="Times New Roman" w:hAnsi="Times New Roman" w:cs="Times New Roman"/>
          <w:sz w:val="28"/>
          <w:szCs w:val="28"/>
        </w:rPr>
        <w:cr/>
      </w:r>
    </w:p>
    <w:p w:rsidR="00B46DD1" w:rsidRPr="00B46DD1" w:rsidRDefault="00B46DD1" w:rsidP="00BA450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"</w:t>
      </w:r>
      <w:r w:rsid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Экономика государственного сектора</w:t>
      </w: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", соотнесенных с планируемыми результатами освоения образовательной программы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>Освоение дисциплины направлено на формирование общекультурных компетенций: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ОК-3 - </w:t>
      </w:r>
      <w:proofErr w:type="gramStart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>владеть способностью ориентироваться</w:t>
      </w:r>
      <w:proofErr w:type="gramEnd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политических, социальных и экономических процессах.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Знать: теоретические основы экономики государственного сектора и ее особенности как структурного элемента смешанной экономики, закономерности и практические проблемы, которые связаны с производством общественных и коллективных благ, </w:t>
      </w:r>
      <w:proofErr w:type="gramStart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экономическими механизмами</w:t>
      </w:r>
      <w:proofErr w:type="gramEnd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достижения политических, экономических и социальных целей.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Уметь: собирать, анализировать, обобщать экономическую информацию, необходимую для овладения способностью ориентироваться в политических, социальных и экономических процессах. 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>Владеть: навыками анализа и оценки развития политических, социальных и экономических процессов.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общем по дисциплине должен 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Знать: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- теоретические основы экономики государственного сектора и ее особенности как структурного элемента смешанной экономики, закономерности и практические проблемы, которые связаны с производством общественных и коллективных благ, </w:t>
      </w:r>
      <w:proofErr w:type="gramStart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экономическими механизмами</w:t>
      </w:r>
      <w:proofErr w:type="gramEnd"/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достижения политических, экономических и социальных целей.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Уметь: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 собирать, анализировать, обобщать экономическую информацию, необходимую для овладения способностью ориентироваться в политических, социальных и экономических процессах.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Владеть: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 навыками анализа и оценки развития политических, социальных и экономических процессов.</w:t>
      </w:r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4508" w:rsidRPr="00BA4508" w:rsidRDefault="00BA4508" w:rsidP="00BA45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Место дисциплины в структуре ОПОП </w:t>
      </w:r>
      <w:proofErr w:type="spellStart"/>
      <w:r w:rsidRPr="00BA4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специалитета</w:t>
      </w:r>
      <w:proofErr w:type="spellEnd"/>
    </w:p>
    <w:p w:rsidR="00BA4508" w:rsidRPr="00BA4508" w:rsidRDefault="00BA4508" w:rsidP="00BA45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 «Управление организацией </w:t>
      </w:r>
      <w:r w:rsidRPr="00BA450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(предприятием)», «Экономика организации (предприятия)», «Экономическая теория».</w:t>
      </w:r>
    </w:p>
    <w:p w:rsidR="00656FE4" w:rsidRPr="00656FE4" w:rsidRDefault="00656FE4" w:rsidP="0065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EA" w:rsidRDefault="006E34EA" w:rsidP="006E34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B50351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6E34EA">
        <w:rPr>
          <w:rFonts w:ascii="Times New Roman" w:hAnsi="Times New Roman" w:cs="Times New Roman"/>
          <w:b/>
          <w:sz w:val="28"/>
          <w:szCs w:val="28"/>
        </w:rPr>
        <w:t>дисциплины "</w:t>
      </w:r>
      <w:r w:rsidR="00BA4508">
        <w:rPr>
          <w:rFonts w:ascii="Times New Roman" w:hAnsi="Times New Roman" w:cs="Times New Roman"/>
          <w:b/>
          <w:sz w:val="28"/>
          <w:szCs w:val="28"/>
        </w:rPr>
        <w:t>Экономика государственного сектора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" в зачетных единицах </w:t>
      </w:r>
    </w:p>
    <w:p w:rsidR="006E34EA" w:rsidRPr="00B50351" w:rsidRDefault="002E0F56" w:rsidP="00B50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56"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_</w:t>
      </w:r>
      <w:r w:rsidR="00BA450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1352A">
        <w:rPr>
          <w:rFonts w:ascii="Times New Roman" w:hAnsi="Times New Roman" w:cs="Times New Roman"/>
          <w:sz w:val="28"/>
          <w:szCs w:val="28"/>
        </w:rPr>
        <w:t>_зачетны</w:t>
      </w:r>
      <w:r w:rsidR="00036661">
        <w:rPr>
          <w:rFonts w:ascii="Times New Roman" w:hAnsi="Times New Roman" w:cs="Times New Roman"/>
          <w:sz w:val="28"/>
          <w:szCs w:val="28"/>
        </w:rPr>
        <w:t>х</w:t>
      </w:r>
      <w:r w:rsidRPr="002E0F56">
        <w:rPr>
          <w:rFonts w:ascii="Times New Roman" w:hAnsi="Times New Roman" w:cs="Times New Roman"/>
          <w:sz w:val="28"/>
          <w:szCs w:val="28"/>
        </w:rPr>
        <w:t xml:space="preserve"> единиц_</w:t>
      </w:r>
      <w:r w:rsidR="00BA4508">
        <w:rPr>
          <w:rFonts w:ascii="Times New Roman" w:hAnsi="Times New Roman" w:cs="Times New Roman"/>
          <w:sz w:val="28"/>
          <w:szCs w:val="28"/>
          <w:u w:val="single"/>
        </w:rPr>
        <w:t>144</w:t>
      </w:r>
      <w:r w:rsidR="00036661">
        <w:rPr>
          <w:rFonts w:ascii="Times New Roman" w:hAnsi="Times New Roman" w:cs="Times New Roman"/>
          <w:sz w:val="28"/>
          <w:szCs w:val="28"/>
        </w:rPr>
        <w:t xml:space="preserve"> </w:t>
      </w:r>
      <w:r w:rsidR="00ED4E54">
        <w:rPr>
          <w:rFonts w:ascii="Times New Roman" w:hAnsi="Times New Roman" w:cs="Times New Roman"/>
          <w:sz w:val="28"/>
          <w:szCs w:val="28"/>
        </w:rPr>
        <w:t>часа</w:t>
      </w:r>
      <w:r w:rsidRPr="002E0F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50351" w:rsidRPr="009F5999" w:rsidTr="00B50351">
        <w:trPr>
          <w:trHeight w:val="299"/>
        </w:trPr>
        <w:tc>
          <w:tcPr>
            <w:tcW w:w="9464" w:type="dxa"/>
          </w:tcPr>
          <w:p w:rsidR="00B50351" w:rsidRPr="0057748B" w:rsidRDefault="0057748B" w:rsidP="00C747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48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</w:tr>
      <w:tr w:rsidR="00B50351" w:rsidTr="00B50351">
        <w:tc>
          <w:tcPr>
            <w:tcW w:w="9464" w:type="dxa"/>
          </w:tcPr>
          <w:p w:rsidR="00BA4508" w:rsidRPr="00BA4508" w:rsidRDefault="00BA4508" w:rsidP="00BA4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sz w:val="24"/>
                <w:szCs w:val="24"/>
              </w:rPr>
              <w:t>1. Характеристика экономики государственного сектора</w:t>
            </w:r>
          </w:p>
          <w:p w:rsidR="00B50351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sz w:val="24"/>
                <w:szCs w:val="24"/>
              </w:rPr>
              <w:t>Роль экономики в обществе. Несостоятельность рынка. Необходимость государственного вмешательства в экономику. Роль государства в стабилизации экономики. Государственный сектор экономики: понятие, структура, масштабы. Функции государственного сектора. Государственная собственность как основа функционирования государственного сектора экономики. Организация управления государственным сектором. Планирование развития государственного сектора экономики. Некоммерческие организации: понятие, виды, особенности деятельности. Общественный сектор экономики: понятие, причины существования и функции. Структура общественного сектора, его роль в смешанной экономике.</w:t>
            </w:r>
          </w:p>
        </w:tc>
      </w:tr>
      <w:tr w:rsidR="00B50351" w:rsidTr="00B50351">
        <w:tc>
          <w:tcPr>
            <w:tcW w:w="9464" w:type="dxa"/>
          </w:tcPr>
          <w:p w:rsidR="00BA4508" w:rsidRPr="00BA4508" w:rsidRDefault="00BA4508" w:rsidP="00BA4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Общественные блага</w:t>
            </w:r>
          </w:p>
          <w:p w:rsidR="00BA4508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и классификация общественных благ. Чистое общественное благо. Смешанное, локальное, коллективное общественное благо. Спрос на общественные блага. Проблема безбилетника. Субъективные и объективные причины возникновения и существования проблемы безбилетника. Принуждение и убеждение.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Трансакционные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издержки. Государство как поставщик общественных благ. Роль общественного сектора в разрешении проблем внешних эффектов. Способы решения проблемы внешних эффектов государством.</w:t>
            </w:r>
          </w:p>
          <w:p w:rsidR="00B50351" w:rsidRPr="00EA1CF6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спроса на общественные товары.</w:t>
            </w:r>
          </w:p>
        </w:tc>
      </w:tr>
      <w:tr w:rsidR="00B50351" w:rsidTr="00B50351">
        <w:tc>
          <w:tcPr>
            <w:tcW w:w="9464" w:type="dxa"/>
          </w:tcPr>
          <w:p w:rsidR="00BA4508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Распределение, эффективность перераспределения и благосостояние общества</w:t>
            </w:r>
          </w:p>
          <w:p w:rsidR="00BA4508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и перераспределение.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Перераспределительные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процессы. Издержки перераспределения. Принцип компенсации. Эффективность или оптимальность по Парето. </w:t>
            </w:r>
            <w:proofErr w:type="gram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Потенциальное</w:t>
            </w:r>
            <w:proofErr w:type="gram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Парето-улучшение. Критерии компенсации. Эффективность и справедливость. Экономическая эффективность. Социальная справедливость. Равенство. Оптимизация перераспределения по Парето. Благосостояние общества.</w:t>
            </w:r>
          </w:p>
          <w:p w:rsidR="00B50351" w:rsidRPr="00EA1CF6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 благосостояния</w:t>
            </w:r>
          </w:p>
        </w:tc>
      </w:tr>
      <w:tr w:rsidR="00B50351" w:rsidTr="00EA1CF6">
        <w:trPr>
          <w:trHeight w:val="1647"/>
        </w:trPr>
        <w:tc>
          <w:tcPr>
            <w:tcW w:w="9464" w:type="dxa"/>
          </w:tcPr>
          <w:p w:rsidR="00BA4508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Теория общественного выбора</w:t>
            </w:r>
          </w:p>
          <w:p w:rsidR="00B50351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Институциональные изъяны государства. Агентские отношения. Асимметричная информация. Бюрократическая монополия. «Погоня за рентой». Лоббирование и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логроллинг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. Группы специальных интересов. Основы теории общественного выбора. «Явные выгоды и скрытые издержки». Механизм голосования. Рациональное неведение избирателей. Рациональное поведение политиков. Ограниченный контроль над государственным аппаратом.</w:t>
            </w:r>
          </w:p>
        </w:tc>
      </w:tr>
      <w:tr w:rsidR="00B50351" w:rsidTr="003F4402">
        <w:trPr>
          <w:trHeight w:val="1411"/>
        </w:trPr>
        <w:tc>
          <w:tcPr>
            <w:tcW w:w="9464" w:type="dxa"/>
          </w:tcPr>
          <w:p w:rsidR="00BA4508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Доходы общественного сектора</w:t>
            </w:r>
          </w:p>
          <w:p w:rsidR="004E3F5C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доходов общественного сектора. Доходы государственных предприятий. Понятие разгосударствления и приватизации. Цели приватизации, ее способы, этапы. Государственное предпринимательство. Налоговые поступления. Виды налогов. Налоговый механизм и общественный сектор. Критерии оценки налоговых систем. Равенство обязательств. Экономическая нейтральность. Организационная простота. Гибкость налога. Контролируемость налоговой системы.</w:t>
            </w:r>
          </w:p>
        </w:tc>
      </w:tr>
      <w:tr w:rsidR="00B50351" w:rsidTr="00B50351">
        <w:tc>
          <w:tcPr>
            <w:tcW w:w="9464" w:type="dxa"/>
          </w:tcPr>
          <w:p w:rsidR="00BA4508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Эффективность общественных расходов</w:t>
            </w:r>
          </w:p>
          <w:p w:rsidR="00B50351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Общественные расходы: понятие, структура, формы. Основные статьи расходной части </w:t>
            </w: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бюджета. Показатели затрат и результатов. Экономичность. Производительность. Результативность. Анализ издержек и результативности. Анализ издержек и выгод. Реальные и денежные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экстерналии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. Сфера действия программ общественных расходов. Оценка эффективности общественных расходов.</w:t>
            </w:r>
          </w:p>
        </w:tc>
      </w:tr>
      <w:tr w:rsidR="00B50351" w:rsidTr="00B50351">
        <w:trPr>
          <w:trHeight w:val="240"/>
        </w:trPr>
        <w:tc>
          <w:tcPr>
            <w:tcW w:w="9464" w:type="dxa"/>
          </w:tcPr>
          <w:p w:rsidR="00BA4508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Бюджетный федерализм</w:t>
            </w:r>
          </w:p>
          <w:p w:rsidR="00B50351" w:rsidRPr="00BA4508" w:rsidRDefault="00BA4508" w:rsidP="00BA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Бюджетное устройство и бюджетная система. Бюджетный федерализм. Источники формирования доходной части бюджета. Бюджетная децентрализация. Локализация выгод. Локализация издержек. Распределительная функция бюджета.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Аллокационная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функция бюджета. Стабилизирующая функция бюджета. Гипотеза </w:t>
            </w:r>
            <w:proofErr w:type="spellStart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Тибу</w:t>
            </w:r>
            <w:proofErr w:type="spellEnd"/>
            <w:r w:rsidRPr="00BA4508">
              <w:rPr>
                <w:rFonts w:ascii="Times New Roman" w:hAnsi="Times New Roman" w:cs="Times New Roman"/>
                <w:bCs/>
                <w:sz w:val="24"/>
                <w:szCs w:val="24"/>
              </w:rPr>
              <w:t>. «Голосование ногами». Бюджетные гранты. Блочный грант. Категориальный грант. Долевой лимитированный грант. Долевой не лимитированный грант.</w:t>
            </w:r>
          </w:p>
        </w:tc>
      </w:tr>
    </w:tbl>
    <w:p w:rsidR="004616BF" w:rsidRDefault="004616BF" w:rsidP="0046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E8" w:rsidRPr="00E82552" w:rsidRDefault="006B4ADD" w:rsidP="00E8255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Методические указания и темы </w:t>
      </w:r>
      <w:r w:rsidR="00594ABE">
        <w:rPr>
          <w:rFonts w:ascii="Times New Roman" w:hAnsi="Times New Roman" w:cs="Times New Roman"/>
          <w:b/>
          <w:sz w:val="28"/>
          <w:szCs w:val="28"/>
        </w:rPr>
        <w:t>индивиду</w:t>
      </w:r>
      <w:r w:rsidR="006E34E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льных работ.</w:t>
      </w:r>
    </w:p>
    <w:p w:rsidR="00A670D1" w:rsidRPr="001C670F" w:rsidRDefault="006B4ADD" w:rsidP="00725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660E8" w:rsidRPr="00E82552">
        <w:rPr>
          <w:rFonts w:ascii="Times New Roman" w:hAnsi="Times New Roman" w:cs="Times New Roman"/>
          <w:b/>
          <w:sz w:val="28"/>
          <w:szCs w:val="28"/>
        </w:rPr>
        <w:t>.1. Методические указания</w:t>
      </w:r>
      <w:r w:rsidR="006E3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0E8" w:rsidRPr="00E82552">
        <w:rPr>
          <w:rFonts w:ascii="Times New Roman" w:hAnsi="Times New Roman" w:cs="Times New Roman"/>
          <w:b/>
          <w:sz w:val="28"/>
          <w:szCs w:val="28"/>
        </w:rPr>
        <w:t xml:space="preserve">по выполнению </w:t>
      </w:r>
      <w:r w:rsidR="00594ABE" w:rsidRPr="00594ABE">
        <w:rPr>
          <w:rFonts w:ascii="Times New Roman" w:hAnsi="Times New Roman" w:cs="Times New Roman"/>
          <w:b/>
          <w:sz w:val="28"/>
          <w:szCs w:val="28"/>
        </w:rPr>
        <w:t>индивиду</w:t>
      </w:r>
      <w:r w:rsidR="006E34EA">
        <w:rPr>
          <w:rFonts w:ascii="Times New Roman" w:hAnsi="Times New Roman" w:cs="Times New Roman"/>
          <w:b/>
          <w:sz w:val="28"/>
          <w:szCs w:val="28"/>
        </w:rPr>
        <w:t>а</w:t>
      </w:r>
      <w:r w:rsidR="00594ABE" w:rsidRPr="00594ABE">
        <w:rPr>
          <w:rFonts w:ascii="Times New Roman" w:hAnsi="Times New Roman" w:cs="Times New Roman"/>
          <w:b/>
          <w:sz w:val="28"/>
          <w:szCs w:val="28"/>
        </w:rPr>
        <w:t>льных</w:t>
      </w:r>
      <w:r w:rsidR="00E82552" w:rsidRPr="00E8255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4112D2" w:rsidRDefault="00D660E8" w:rsidP="00725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Согласно стандартам по дисциплине «</w:t>
      </w:r>
      <w:r w:rsidR="00BA4508">
        <w:rPr>
          <w:rFonts w:ascii="Times New Roman" w:hAnsi="Times New Roman" w:cs="Times New Roman"/>
          <w:sz w:val="28"/>
          <w:szCs w:val="28"/>
        </w:rPr>
        <w:t>Экономика государственного сектора</w:t>
      </w:r>
      <w:r w:rsidRPr="00F0522F">
        <w:rPr>
          <w:rFonts w:ascii="Times New Roman" w:hAnsi="Times New Roman" w:cs="Times New Roman"/>
          <w:sz w:val="28"/>
          <w:szCs w:val="28"/>
        </w:rPr>
        <w:t xml:space="preserve">» </w:t>
      </w:r>
      <w:r w:rsidR="004112D2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6B4ADD">
        <w:rPr>
          <w:rFonts w:ascii="Times New Roman" w:hAnsi="Times New Roman" w:cs="Times New Roman"/>
          <w:sz w:val="28"/>
          <w:szCs w:val="28"/>
        </w:rPr>
        <w:t xml:space="preserve"> «</w:t>
      </w:r>
      <w:r w:rsidR="004112D2">
        <w:rPr>
          <w:rFonts w:ascii="Times New Roman" w:hAnsi="Times New Roman" w:cs="Times New Roman"/>
          <w:sz w:val="28"/>
          <w:szCs w:val="28"/>
        </w:rPr>
        <w:t>Экономическая безопасность</w:t>
      </w:r>
      <w:r w:rsidR="006B4ADD">
        <w:rPr>
          <w:rFonts w:ascii="Times New Roman" w:hAnsi="Times New Roman" w:cs="Times New Roman"/>
          <w:sz w:val="28"/>
          <w:szCs w:val="28"/>
        </w:rPr>
        <w:t>»</w:t>
      </w:r>
      <w:r w:rsidRPr="00F0522F">
        <w:rPr>
          <w:rFonts w:ascii="Times New Roman" w:hAnsi="Times New Roman" w:cs="Times New Roman"/>
          <w:sz w:val="28"/>
          <w:szCs w:val="28"/>
        </w:rPr>
        <w:t xml:space="preserve"> студентами </w:t>
      </w:r>
      <w:r w:rsidR="00704922">
        <w:rPr>
          <w:rFonts w:ascii="Times New Roman" w:hAnsi="Times New Roman" w:cs="Times New Roman"/>
          <w:sz w:val="28"/>
          <w:szCs w:val="28"/>
        </w:rPr>
        <w:t>очно-</w:t>
      </w:r>
      <w:r w:rsidRPr="00F0522F">
        <w:rPr>
          <w:rFonts w:ascii="Times New Roman" w:hAnsi="Times New Roman" w:cs="Times New Roman"/>
          <w:sz w:val="28"/>
          <w:szCs w:val="28"/>
        </w:rPr>
        <w:t>заочной форм</w:t>
      </w:r>
      <w:r w:rsidR="00C4073A">
        <w:rPr>
          <w:rFonts w:ascii="Times New Roman" w:hAnsi="Times New Roman" w:cs="Times New Roman"/>
          <w:sz w:val="28"/>
          <w:szCs w:val="28"/>
        </w:rPr>
        <w:t>ы</w:t>
      </w:r>
      <w:r w:rsidRPr="00F0522F">
        <w:rPr>
          <w:rFonts w:ascii="Times New Roman" w:hAnsi="Times New Roman" w:cs="Times New Roman"/>
          <w:sz w:val="28"/>
          <w:szCs w:val="28"/>
        </w:rPr>
        <w:t xml:space="preserve"> обучения должен быть и</w:t>
      </w:r>
      <w:r w:rsidR="006B4ADD">
        <w:rPr>
          <w:rFonts w:ascii="Times New Roman" w:hAnsi="Times New Roman" w:cs="Times New Roman"/>
          <w:sz w:val="28"/>
          <w:szCs w:val="28"/>
        </w:rPr>
        <w:t xml:space="preserve">зучен данный курс с выполнением </w:t>
      </w:r>
      <w:r w:rsidR="00594ABE">
        <w:rPr>
          <w:rFonts w:ascii="Times New Roman" w:hAnsi="Times New Roman" w:cs="Times New Roman"/>
          <w:sz w:val="28"/>
          <w:szCs w:val="28"/>
        </w:rPr>
        <w:t>индивидуа</w:t>
      </w:r>
      <w:r w:rsidR="00D81B5D">
        <w:rPr>
          <w:rFonts w:ascii="Times New Roman" w:hAnsi="Times New Roman" w:cs="Times New Roman"/>
          <w:sz w:val="28"/>
          <w:szCs w:val="28"/>
        </w:rPr>
        <w:t>льной работы</w:t>
      </w:r>
      <w:r w:rsidR="004112D2">
        <w:rPr>
          <w:rFonts w:ascii="Times New Roman" w:hAnsi="Times New Roman" w:cs="Times New Roman"/>
          <w:sz w:val="28"/>
          <w:szCs w:val="28"/>
        </w:rPr>
        <w:t>.</w:t>
      </w:r>
    </w:p>
    <w:p w:rsidR="004112D2" w:rsidRDefault="004112D2" w:rsidP="007257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4ABE">
        <w:rPr>
          <w:rFonts w:ascii="Times New Roman" w:hAnsi="Times New Roman" w:cs="Times New Roman"/>
          <w:sz w:val="28"/>
          <w:szCs w:val="28"/>
        </w:rPr>
        <w:tab/>
      </w:r>
      <w:r w:rsidRPr="004112D2">
        <w:rPr>
          <w:rFonts w:ascii="Times New Roman" w:hAnsi="Times New Roman" w:cs="Times New Roman"/>
          <w:sz w:val="28"/>
          <w:szCs w:val="28"/>
        </w:rPr>
        <w:t xml:space="preserve">Цель выполнения </w:t>
      </w:r>
      <w:r w:rsidR="00594ABE" w:rsidRPr="00594ABE">
        <w:rPr>
          <w:rFonts w:ascii="Times New Roman" w:hAnsi="Times New Roman" w:cs="Times New Roman"/>
          <w:sz w:val="28"/>
          <w:szCs w:val="28"/>
        </w:rPr>
        <w:t>индивидуальной</w:t>
      </w:r>
      <w:r w:rsidRPr="004112D2">
        <w:rPr>
          <w:rFonts w:ascii="Times New Roman" w:hAnsi="Times New Roman" w:cs="Times New Roman"/>
          <w:sz w:val="28"/>
          <w:szCs w:val="28"/>
        </w:rPr>
        <w:t xml:space="preserve"> работы – проверк</w:t>
      </w:r>
      <w:r>
        <w:rPr>
          <w:rFonts w:ascii="Times New Roman" w:hAnsi="Times New Roman" w:cs="Times New Roman"/>
          <w:sz w:val="28"/>
          <w:szCs w:val="28"/>
        </w:rPr>
        <w:t>а и закрепление знаний, получен</w:t>
      </w:r>
      <w:r w:rsidRPr="004112D2">
        <w:rPr>
          <w:rFonts w:ascii="Times New Roman" w:hAnsi="Times New Roman" w:cs="Times New Roman"/>
          <w:sz w:val="28"/>
          <w:szCs w:val="28"/>
        </w:rPr>
        <w:t>ных студентами в процессе самостоятельной проработки учебного материала, умения применять на практике приобретенные знания по в</w:t>
      </w:r>
      <w:r>
        <w:rPr>
          <w:rFonts w:ascii="Times New Roman" w:hAnsi="Times New Roman" w:cs="Times New Roman"/>
          <w:sz w:val="28"/>
          <w:szCs w:val="28"/>
        </w:rPr>
        <w:t xml:space="preserve">опросам </w:t>
      </w:r>
      <w:r w:rsidR="00155759">
        <w:rPr>
          <w:rFonts w:ascii="Times New Roman" w:hAnsi="Times New Roman" w:cs="Times New Roman"/>
          <w:sz w:val="28"/>
          <w:szCs w:val="28"/>
        </w:rPr>
        <w:t>ди</w:t>
      </w:r>
      <w:r w:rsidR="00A670D1">
        <w:rPr>
          <w:rFonts w:ascii="Times New Roman" w:hAnsi="Times New Roman" w:cs="Times New Roman"/>
          <w:sz w:val="28"/>
          <w:szCs w:val="28"/>
        </w:rPr>
        <w:t>сциплины</w:t>
      </w:r>
      <w:r w:rsidRPr="004112D2">
        <w:rPr>
          <w:rFonts w:ascii="Times New Roman" w:hAnsi="Times New Roman" w:cs="Times New Roman"/>
          <w:sz w:val="28"/>
          <w:szCs w:val="28"/>
        </w:rPr>
        <w:t>.</w:t>
      </w:r>
    </w:p>
    <w:p w:rsidR="004D7BDE" w:rsidRPr="004D7BDE" w:rsidRDefault="00B36F50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72F">
        <w:rPr>
          <w:rFonts w:ascii="Times New Roman" w:hAnsi="Times New Roman" w:cs="Times New Roman"/>
          <w:sz w:val="28"/>
          <w:szCs w:val="28"/>
        </w:rPr>
        <w:t xml:space="preserve">Индивидуальная работа состоит из </w:t>
      </w:r>
      <w:r w:rsidR="0072572F" w:rsidRPr="0072572F">
        <w:rPr>
          <w:rFonts w:ascii="Times New Roman" w:hAnsi="Times New Roman" w:cs="Times New Roman"/>
          <w:sz w:val="28"/>
          <w:szCs w:val="28"/>
        </w:rPr>
        <w:t>написания реферата</w:t>
      </w:r>
      <w:r w:rsidRPr="0072572F">
        <w:rPr>
          <w:rFonts w:ascii="Times New Roman" w:hAnsi="Times New Roman" w:cs="Times New Roman"/>
          <w:sz w:val="28"/>
          <w:szCs w:val="28"/>
        </w:rPr>
        <w:t xml:space="preserve">, согласно варианту. 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По структуре работа дол</w:t>
      </w:r>
      <w:r w:rsidR="00D72C7A">
        <w:rPr>
          <w:rFonts w:ascii="Times New Roman" w:hAnsi="Times New Roman" w:cs="Times New Roman"/>
          <w:sz w:val="28"/>
          <w:szCs w:val="28"/>
        </w:rPr>
        <w:t xml:space="preserve">жна состоять из плана, краткого </w:t>
      </w:r>
      <w:r w:rsidRPr="004D7BDE">
        <w:rPr>
          <w:rFonts w:ascii="Times New Roman" w:hAnsi="Times New Roman" w:cs="Times New Roman"/>
          <w:sz w:val="28"/>
          <w:szCs w:val="28"/>
        </w:rPr>
        <w:t>введения, изложения основного содержания рассматриваемой темы, заключения и списка использованной литературы. Рассматривать вопросы следует в строгом</w:t>
      </w:r>
      <w:r w:rsidR="00D72C7A">
        <w:rPr>
          <w:rFonts w:ascii="Times New Roman" w:hAnsi="Times New Roman" w:cs="Times New Roman"/>
          <w:sz w:val="28"/>
          <w:szCs w:val="28"/>
        </w:rPr>
        <w:t xml:space="preserve"> </w:t>
      </w:r>
      <w:r w:rsidRPr="004D7BDE">
        <w:rPr>
          <w:rFonts w:ascii="Times New Roman" w:hAnsi="Times New Roman" w:cs="Times New Roman"/>
          <w:sz w:val="28"/>
          <w:szCs w:val="28"/>
        </w:rPr>
        <w:t>соответствии с планом. При этом необходима последовательность изложения каждого вопроса, так как нарушение её приводит к повторению одних и тех же положений, к потере логической связи между вопросами. Другие же, часто важнейшие вопросы темы, остаются нераскрытыми. Приводя дословные выражения из произведений классиков, зарубежных и российских экономистов, постановлений правительства РФ, их следует оформлять как цитаты. Не рекомендуется приводить большое количество цитат. Они необходимы для обоснования содержащихся в работе выводов и заключений и могут служить отправным пунктом для объяснений тех или иных положений. Цитаты должны быть правильно оформлены и по</w:t>
      </w:r>
      <w:r w:rsidR="00D72C7A">
        <w:rPr>
          <w:rFonts w:ascii="Times New Roman" w:hAnsi="Times New Roman" w:cs="Times New Roman"/>
          <w:sz w:val="28"/>
          <w:szCs w:val="28"/>
        </w:rPr>
        <w:t xml:space="preserve"> </w:t>
      </w:r>
      <w:r w:rsidRPr="004D7BDE">
        <w:rPr>
          <w:rFonts w:ascii="Times New Roman" w:hAnsi="Times New Roman" w:cs="Times New Roman"/>
          <w:sz w:val="28"/>
          <w:szCs w:val="28"/>
        </w:rPr>
        <w:t>каждой в конце страницы следует дать сноску на источник. Цитату и источник в сноске следует обозначить одной цифрой (аналогично по фактическим и цифровым материалам).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lastRenderedPageBreak/>
        <w:t>Обязательной начальной стадией является подбор источников и их изучение. Основным требованием к работе является использование специальной литературы. Автор не ограничен в количестве привлекаемых источников, однако для написания успешной работы целесообразно использовать не менее трех – четырех научных изданий. Учебники и учебные пособия могут оказать помощь студенту в вопросах систематизации материала, но как основной, тем более единственный источник, использоваться не могут. Дополнительная литература, используемая для написания работы, должна быть тщательно отобрана автором согласно тематике его работы и проанализирована, так как предполагается, что на ее основе автор</w:t>
      </w:r>
      <w:r w:rsidR="00D72C7A">
        <w:rPr>
          <w:rFonts w:ascii="Times New Roman" w:hAnsi="Times New Roman" w:cs="Times New Roman"/>
          <w:sz w:val="28"/>
          <w:szCs w:val="28"/>
        </w:rPr>
        <w:t xml:space="preserve"> делает самостоятельные выводы.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Источниками к работе могут быть книги, в том числе монографии, сборники статей, статьи в периодических изданиях (журналы, газеты, альманахи). Источниками по библиографии могут слу</w:t>
      </w:r>
      <w:r w:rsidR="00D72C7A">
        <w:rPr>
          <w:rFonts w:ascii="Times New Roman" w:hAnsi="Times New Roman" w:cs="Times New Roman"/>
          <w:sz w:val="28"/>
          <w:szCs w:val="28"/>
        </w:rPr>
        <w:t xml:space="preserve">жить отечественные реферативные </w:t>
      </w:r>
      <w:r w:rsidRPr="004D7BDE">
        <w:rPr>
          <w:rFonts w:ascii="Times New Roman" w:hAnsi="Times New Roman" w:cs="Times New Roman"/>
          <w:sz w:val="28"/>
          <w:szCs w:val="28"/>
        </w:rPr>
        <w:t>журналы (РЖ), отечественные и зарубежные профессиональные журналы, авторефераты диссертаций.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Можно использовать информацию из электронных источников, но с обязательной ссылкой на автора и издание.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BDE" w:rsidRPr="0072572F" w:rsidRDefault="0072572F" w:rsidP="0072572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72F">
        <w:rPr>
          <w:rFonts w:ascii="Times New Roman" w:hAnsi="Times New Roman" w:cs="Times New Roman"/>
          <w:b/>
          <w:sz w:val="28"/>
          <w:szCs w:val="28"/>
        </w:rPr>
        <w:t>4</w:t>
      </w:r>
      <w:r w:rsidR="004D7BDE" w:rsidRPr="0072572F">
        <w:rPr>
          <w:rFonts w:ascii="Times New Roman" w:hAnsi="Times New Roman" w:cs="Times New Roman"/>
          <w:b/>
          <w:sz w:val="28"/>
          <w:szCs w:val="28"/>
        </w:rPr>
        <w:t>.</w:t>
      </w:r>
      <w:r w:rsidRPr="0072572F">
        <w:rPr>
          <w:rFonts w:ascii="Times New Roman" w:hAnsi="Times New Roman" w:cs="Times New Roman"/>
          <w:b/>
          <w:sz w:val="28"/>
          <w:szCs w:val="28"/>
        </w:rPr>
        <w:t>2</w:t>
      </w:r>
      <w:r w:rsidR="004D7BDE" w:rsidRPr="0072572F">
        <w:rPr>
          <w:rFonts w:ascii="Times New Roman" w:hAnsi="Times New Roman" w:cs="Times New Roman"/>
          <w:b/>
          <w:sz w:val="28"/>
          <w:szCs w:val="28"/>
        </w:rPr>
        <w:t xml:space="preserve"> Процесс написания работы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Изложение работы ведется по хорошо продуманному,</w:t>
      </w:r>
      <w:r w:rsidR="0072572F">
        <w:rPr>
          <w:rFonts w:ascii="Times New Roman" w:hAnsi="Times New Roman" w:cs="Times New Roman"/>
          <w:sz w:val="28"/>
          <w:szCs w:val="28"/>
        </w:rPr>
        <w:t xml:space="preserve"> </w:t>
      </w:r>
      <w:r w:rsidRPr="004D7BDE">
        <w:rPr>
          <w:rFonts w:ascii="Times New Roman" w:hAnsi="Times New Roman" w:cs="Times New Roman"/>
          <w:sz w:val="28"/>
          <w:szCs w:val="28"/>
        </w:rPr>
        <w:t>заранее составленному плану.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При изложении работы следует строго разграничивать мысли свои и заимствованные, уже известные. Для точности</w:t>
      </w:r>
      <w:r w:rsidR="0072572F">
        <w:rPr>
          <w:rFonts w:ascii="Times New Roman" w:hAnsi="Times New Roman" w:cs="Times New Roman"/>
          <w:sz w:val="28"/>
          <w:szCs w:val="28"/>
        </w:rPr>
        <w:t xml:space="preserve"> </w:t>
      </w:r>
      <w:r w:rsidRPr="004D7BDE">
        <w:rPr>
          <w:rFonts w:ascii="Times New Roman" w:hAnsi="Times New Roman" w:cs="Times New Roman"/>
          <w:sz w:val="28"/>
          <w:szCs w:val="28"/>
        </w:rPr>
        <w:t>и</w:t>
      </w:r>
      <w:r w:rsidRPr="004D7BDE">
        <w:rPr>
          <w:rFonts w:ascii="Times New Roman" w:hAnsi="Times New Roman" w:cs="Times New Roman"/>
          <w:sz w:val="28"/>
          <w:szCs w:val="28"/>
        </w:rPr>
        <w:tab/>
        <w:t>корректности следует делать в работе ссылки на источники. План  работы.  Составляется  автором  и  зависит  от</w:t>
      </w:r>
      <w:r w:rsidR="0072572F">
        <w:rPr>
          <w:rFonts w:ascii="Times New Roman" w:hAnsi="Times New Roman" w:cs="Times New Roman"/>
          <w:sz w:val="28"/>
          <w:szCs w:val="28"/>
        </w:rPr>
        <w:t xml:space="preserve"> </w:t>
      </w:r>
      <w:r w:rsidRPr="004D7BDE">
        <w:rPr>
          <w:rFonts w:ascii="Times New Roman" w:hAnsi="Times New Roman" w:cs="Times New Roman"/>
          <w:sz w:val="28"/>
          <w:szCs w:val="28"/>
        </w:rPr>
        <w:t xml:space="preserve">особенностей каждой темы и авторского взгляда не ее раскрытие. Тем не </w:t>
      </w:r>
      <w:proofErr w:type="gramStart"/>
      <w:r w:rsidRPr="004D7BDE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4D7BDE">
        <w:rPr>
          <w:rFonts w:ascii="Times New Roman" w:hAnsi="Times New Roman" w:cs="Times New Roman"/>
          <w:sz w:val="28"/>
          <w:szCs w:val="28"/>
        </w:rPr>
        <w:t xml:space="preserve"> следует придерживаться принятой в научной литературе последовательности изложения: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Содержание работы, или Оглавление. По смыслу и стилю совпадает с планом и содержит постраничный указатель к каждой из частей работы.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Введение. Обосновывается выбор темы, раскрывается ее научно–практическая актуальность, четко формулируются цели и задачи, преследуемые автором в работе. Рекомендуемый объем введения – 1–2 страницы.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 xml:space="preserve">Главы и параграфы. Приводится обзор источников, в том числе нормативных. Характеристика взглядов различных авторов на освещаемую тему (история вопроса), характеристика предмета работы. Изложение собственных размышлений и умозаключений автора с попутным их анализом </w:t>
      </w:r>
      <w:r w:rsidRPr="004D7BDE">
        <w:rPr>
          <w:rFonts w:ascii="Times New Roman" w:hAnsi="Times New Roman" w:cs="Times New Roman"/>
          <w:sz w:val="28"/>
          <w:szCs w:val="28"/>
        </w:rPr>
        <w:lastRenderedPageBreak/>
        <w:t>в сравнении с данными источников. Работа может содержать 2 – 3 главы, общий объем работы строго не устанавливается.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Заключение. Заключение – это одна из форм подведения итогов работы, цельное обобщение труда, содержащее итоговые выводы. Заключение носит описательный характер. Однако автор может избрать такую форму подведения итогов, как Выводы. В Выводах в лаконичной форме отражаются итоговые соображения автора. Рекомендуемый объем – 1–2 страницы.</w:t>
      </w:r>
    </w:p>
    <w:p w:rsidR="0072572F" w:rsidRPr="0072572F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Список литературы.</w:t>
      </w:r>
      <w:r w:rsidR="00292AE9">
        <w:rPr>
          <w:rFonts w:ascii="Times New Roman" w:hAnsi="Times New Roman" w:cs="Times New Roman"/>
          <w:sz w:val="28"/>
          <w:szCs w:val="28"/>
        </w:rPr>
        <w:t xml:space="preserve"> Необходимо помнить – это такая </w:t>
      </w:r>
      <w:r w:rsidRPr="004D7BDE">
        <w:rPr>
          <w:rFonts w:ascii="Times New Roman" w:hAnsi="Times New Roman" w:cs="Times New Roman"/>
          <w:sz w:val="28"/>
          <w:szCs w:val="28"/>
        </w:rPr>
        <w:t>же важная часть работы, как и содержательная. Список литературы включает все работы, ссылки на которые автор приводит в тексте. Недопустимо включать в список работу, если на нее нет ссылок. Не разрешается включать в список работы, которые автор сам не читал, ссылки заимствованные из чужих статей и монографий могут содержать опечатки, неточности, иска</w:t>
      </w:r>
      <w:r w:rsidR="0072572F">
        <w:rPr>
          <w:rFonts w:ascii="Times New Roman" w:hAnsi="Times New Roman" w:cs="Times New Roman"/>
          <w:sz w:val="28"/>
          <w:szCs w:val="28"/>
        </w:rPr>
        <w:t xml:space="preserve">жение смысла.  </w:t>
      </w:r>
      <w:r w:rsidR="0072572F" w:rsidRPr="0072572F">
        <w:rPr>
          <w:rFonts w:ascii="Times New Roman" w:hAnsi="Times New Roman" w:cs="Times New Roman"/>
          <w:sz w:val="28"/>
          <w:szCs w:val="28"/>
        </w:rPr>
        <w:t>Список должен быть правильно оформлен: при его составлении необходимо соблюдать последовательность в расположении публикаций, библиографическое описание книг и статей должно быть полным и точным, следует правильно применять разделительные знаки.</w:t>
      </w:r>
    </w:p>
    <w:p w:rsidR="0072572F" w:rsidRPr="0072572F" w:rsidRDefault="0072572F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72F">
        <w:rPr>
          <w:rFonts w:ascii="Times New Roman" w:hAnsi="Times New Roman" w:cs="Times New Roman"/>
          <w:sz w:val="28"/>
          <w:szCs w:val="28"/>
        </w:rPr>
        <w:t>Перечень литературы даётся в следующем порядке:</w:t>
      </w:r>
    </w:p>
    <w:p w:rsidR="0072572F" w:rsidRPr="0072572F" w:rsidRDefault="0072572F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72F">
        <w:rPr>
          <w:rFonts w:ascii="Times New Roman" w:hAnsi="Times New Roman" w:cs="Times New Roman"/>
          <w:sz w:val="28"/>
          <w:szCs w:val="28"/>
        </w:rPr>
        <w:t>1.Директивные или нормативные документы Государственной Думы, Президента и правительства, парламента.</w:t>
      </w:r>
    </w:p>
    <w:p w:rsidR="0072572F" w:rsidRPr="0072572F" w:rsidRDefault="0072572F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72F">
        <w:rPr>
          <w:rFonts w:ascii="Times New Roman" w:hAnsi="Times New Roman" w:cs="Times New Roman"/>
          <w:sz w:val="28"/>
          <w:szCs w:val="28"/>
        </w:rPr>
        <w:t>2.Статистические источники.</w:t>
      </w:r>
    </w:p>
    <w:p w:rsidR="0072572F" w:rsidRPr="0072572F" w:rsidRDefault="0072572F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72F">
        <w:rPr>
          <w:rFonts w:ascii="Times New Roman" w:hAnsi="Times New Roman" w:cs="Times New Roman"/>
          <w:sz w:val="28"/>
          <w:szCs w:val="28"/>
        </w:rPr>
        <w:t xml:space="preserve">3.Работы отдельных авторов и коллективные </w:t>
      </w:r>
      <w:proofErr w:type="gramStart"/>
      <w:r w:rsidRPr="0072572F">
        <w:rPr>
          <w:rFonts w:ascii="Times New Roman" w:hAnsi="Times New Roman" w:cs="Times New Roman"/>
          <w:sz w:val="28"/>
          <w:szCs w:val="28"/>
        </w:rPr>
        <w:t>монографии</w:t>
      </w:r>
      <w:proofErr w:type="gramEnd"/>
      <w:r w:rsidRPr="0072572F">
        <w:rPr>
          <w:rFonts w:ascii="Times New Roman" w:hAnsi="Times New Roman" w:cs="Times New Roman"/>
          <w:sz w:val="28"/>
          <w:szCs w:val="28"/>
        </w:rPr>
        <w:t xml:space="preserve"> и сборники в алфавитном порядке.</w:t>
      </w:r>
    </w:p>
    <w:p w:rsidR="0072572F" w:rsidRPr="0072572F" w:rsidRDefault="0072572F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72F">
        <w:rPr>
          <w:rFonts w:ascii="Times New Roman" w:hAnsi="Times New Roman" w:cs="Times New Roman"/>
          <w:sz w:val="28"/>
          <w:szCs w:val="28"/>
        </w:rPr>
        <w:t>4.Журнальные статьи по алфавиту в зависимости от фамилии авторов.</w:t>
      </w:r>
    </w:p>
    <w:p w:rsidR="0072572F" w:rsidRPr="0072572F" w:rsidRDefault="0072572F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72F">
        <w:rPr>
          <w:rFonts w:ascii="Times New Roman" w:hAnsi="Times New Roman" w:cs="Times New Roman"/>
          <w:sz w:val="28"/>
          <w:szCs w:val="28"/>
        </w:rPr>
        <w:t>5.</w:t>
      </w:r>
      <w:r w:rsidRPr="0072572F">
        <w:rPr>
          <w:rFonts w:ascii="Times New Roman" w:hAnsi="Times New Roman" w:cs="Times New Roman"/>
          <w:sz w:val="28"/>
          <w:szCs w:val="28"/>
        </w:rPr>
        <w:tab/>
        <w:t>Газетные статьи и материалы по алфавиту в зависимости от фамилии авторов или названия статьи.</w:t>
      </w:r>
    </w:p>
    <w:p w:rsidR="0072572F" w:rsidRPr="004D7BDE" w:rsidRDefault="0072572F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72F">
        <w:rPr>
          <w:rFonts w:ascii="Times New Roman" w:hAnsi="Times New Roman" w:cs="Times New Roman"/>
          <w:sz w:val="28"/>
          <w:szCs w:val="28"/>
        </w:rPr>
        <w:t>При описании книг необходимые сведения берут с титульного листа, а если его нет – с обложки.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Приложения к работе делаются в особо уместных случаях, когда необходимо показать протокольную часть авторской разработки темы. Работа может содержать приложения, поясняющие и иллюстрирующие творческий замысел автора (проекты договоров, проекты документов, анкеты, иллюстрации и пр.). Каждое приложение нумеруется по порядку. Приложения в объеме работы не учитываются.</w:t>
      </w:r>
    </w:p>
    <w:p w:rsidR="004D7BDE" w:rsidRPr="00B36F50" w:rsidRDefault="00292AE9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</w:t>
      </w:r>
      <w:r w:rsidR="004D7BDE" w:rsidRPr="004D7BDE">
        <w:rPr>
          <w:rFonts w:ascii="Times New Roman" w:hAnsi="Times New Roman" w:cs="Times New Roman"/>
          <w:sz w:val="28"/>
          <w:szCs w:val="28"/>
        </w:rPr>
        <w:t>льная работа должна быть офо</w:t>
      </w:r>
      <w:r>
        <w:rPr>
          <w:rFonts w:ascii="Times New Roman" w:hAnsi="Times New Roman" w:cs="Times New Roman"/>
          <w:sz w:val="28"/>
          <w:szCs w:val="28"/>
        </w:rPr>
        <w:t>рмлена на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D7BDE" w:rsidRPr="004D7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разме</w:t>
      </w:r>
      <w:r w:rsidR="004D7BDE" w:rsidRPr="004D7BDE">
        <w:rPr>
          <w:rFonts w:ascii="Times New Roman" w:hAnsi="Times New Roman" w:cs="Times New Roman"/>
          <w:sz w:val="28"/>
          <w:szCs w:val="28"/>
        </w:rPr>
        <w:t xml:space="preserve">ром 14 через </w:t>
      </w:r>
      <w:r>
        <w:rPr>
          <w:rFonts w:ascii="Times New Roman" w:hAnsi="Times New Roman" w:cs="Times New Roman"/>
          <w:sz w:val="28"/>
          <w:szCs w:val="28"/>
        </w:rPr>
        <w:t>полуто</w:t>
      </w:r>
      <w:r w:rsidR="004D7BDE" w:rsidRPr="004D7BD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 интервал. Размеры полей: ле</w:t>
      </w:r>
      <w:r w:rsidR="004D7BDE" w:rsidRPr="004D7BDE">
        <w:rPr>
          <w:rFonts w:ascii="Times New Roman" w:hAnsi="Times New Roman" w:cs="Times New Roman"/>
          <w:sz w:val="28"/>
          <w:szCs w:val="28"/>
        </w:rPr>
        <w:t>вого 30 мм, правого,</w:t>
      </w:r>
      <w:r>
        <w:rPr>
          <w:rFonts w:ascii="Times New Roman" w:hAnsi="Times New Roman" w:cs="Times New Roman"/>
          <w:sz w:val="28"/>
          <w:szCs w:val="28"/>
        </w:rPr>
        <w:t xml:space="preserve"> верхнего и нижнего – 20 мм. Об</w:t>
      </w:r>
      <w:r w:rsidR="004D7BDE" w:rsidRPr="004D7BDE">
        <w:rPr>
          <w:rFonts w:ascii="Times New Roman" w:hAnsi="Times New Roman" w:cs="Times New Roman"/>
          <w:sz w:val="28"/>
          <w:szCs w:val="28"/>
        </w:rPr>
        <w:t>щий объем работы строго не устанавливает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B36F50" w:rsidRPr="00B36F50" w:rsidRDefault="00B36F50" w:rsidP="00B36F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6F5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Выбор варианта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индивидуальной</w:t>
      </w:r>
      <w:r w:rsidRPr="00B36F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работы осуществляется согласно первой букве фамилии студента.</w:t>
      </w:r>
    </w:p>
    <w:p w:rsidR="00B36F50" w:rsidRPr="00B36F50" w:rsidRDefault="00B36F50" w:rsidP="00B36F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F50" w:rsidRPr="00B36F50" w:rsidRDefault="00B36F50" w:rsidP="00B36F5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6F50">
        <w:rPr>
          <w:rFonts w:ascii="Times New Roman" w:hAnsi="Times New Roman" w:cs="Times New Roman"/>
          <w:sz w:val="28"/>
          <w:szCs w:val="28"/>
        </w:rPr>
        <w:t>Выбор варианта индивидуальной работы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676"/>
        <w:gridCol w:w="2118"/>
        <w:gridCol w:w="2118"/>
        <w:gridCol w:w="2552"/>
      </w:tblGrid>
      <w:tr w:rsidR="001D4B5B" w:rsidRPr="00B36F50" w:rsidTr="00EE7D7D">
        <w:tc>
          <w:tcPr>
            <w:tcW w:w="2676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Буква алфавита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Номер темы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Буква алфавита</w:t>
            </w:r>
          </w:p>
        </w:tc>
        <w:tc>
          <w:tcPr>
            <w:tcW w:w="2552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1D4B5B" w:rsidRPr="00B36F50" w:rsidTr="00E00F14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</w:tr>
      <w:tr w:rsidR="001D4B5B" w:rsidRPr="00B36F50" w:rsidTr="00CE5755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</w:tr>
      <w:tr w:rsidR="001D4B5B" w:rsidRPr="00B36F50" w:rsidTr="00A57A6C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</w:tr>
      <w:tr w:rsidR="001D4B5B" w:rsidRPr="00B36F50" w:rsidTr="00450ACC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</w:tr>
      <w:tr w:rsidR="001D4B5B" w:rsidRPr="00B36F50" w:rsidTr="00111A0C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</w:tr>
      <w:tr w:rsidR="001D4B5B" w:rsidRPr="00B36F50" w:rsidTr="005746A5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</w:tr>
      <w:tr w:rsidR="001D4B5B" w:rsidRPr="00B36F50" w:rsidTr="00015ACD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</w:t>
            </w:r>
          </w:p>
        </w:tc>
      </w:tr>
      <w:tr w:rsidR="001D4B5B" w:rsidRPr="00B36F50" w:rsidTr="003C5C33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</w:t>
            </w:r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1D4B5B" w:rsidRPr="00B36F50" w:rsidTr="002266B3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</w:tr>
      <w:tr w:rsidR="001D4B5B" w:rsidRPr="00B36F50" w:rsidTr="00C9289D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1D4B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1D4B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</w:t>
            </w:r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</w:tr>
      <w:tr w:rsidR="001D4B5B" w:rsidRPr="00B36F50" w:rsidTr="00D40C70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2118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gramStart"/>
            <w:r w:rsidRPr="001D4B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</w:tr>
      <w:tr w:rsidR="001D4B5B" w:rsidRPr="00B36F50" w:rsidTr="00310A1B">
        <w:tc>
          <w:tcPr>
            <w:tcW w:w="2676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</w:p>
        </w:tc>
        <w:tc>
          <w:tcPr>
            <w:tcW w:w="2118" w:type="dxa"/>
          </w:tcPr>
          <w:p w:rsidR="001D4B5B" w:rsidRPr="00B36F50" w:rsidRDefault="001D4B5B" w:rsidP="001D4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18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B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Я</w:t>
            </w:r>
          </w:p>
        </w:tc>
        <w:tc>
          <w:tcPr>
            <w:tcW w:w="2552" w:type="dxa"/>
          </w:tcPr>
          <w:p w:rsidR="001D4B5B" w:rsidRPr="00B36F50" w:rsidRDefault="001D4B5B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 или 25</w:t>
            </w:r>
          </w:p>
        </w:tc>
      </w:tr>
    </w:tbl>
    <w:p w:rsidR="00B36F50" w:rsidRPr="00B36F50" w:rsidRDefault="00B36F50" w:rsidP="00B36F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36F50" w:rsidRPr="00B36F50" w:rsidRDefault="00B36F50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B36F50">
        <w:rPr>
          <w:rFonts w:ascii="Times New Roman" w:hAnsi="Times New Roman" w:cs="Times New Roman"/>
          <w:i/>
          <w:iCs/>
          <w:sz w:val="28"/>
          <w:szCs w:val="28"/>
        </w:rPr>
        <w:t xml:space="preserve">ндивидуальная  работа  должна быть размещена  на  рецензирование в ЭОС </w:t>
      </w:r>
      <w:r w:rsidRPr="00B36F50">
        <w:rPr>
          <w:rFonts w:ascii="Times New Roman" w:hAnsi="Times New Roman" w:cs="Times New Roman"/>
          <w:i/>
          <w:iCs/>
          <w:sz w:val="28"/>
          <w:szCs w:val="28"/>
          <w:lang w:val="en-US"/>
        </w:rPr>
        <w:t>MOODLE</w:t>
      </w:r>
      <w:r w:rsidRPr="00B36F50">
        <w:rPr>
          <w:rFonts w:ascii="Times New Roman" w:hAnsi="Times New Roman" w:cs="Times New Roman"/>
          <w:i/>
          <w:iCs/>
          <w:sz w:val="28"/>
          <w:szCs w:val="28"/>
        </w:rPr>
        <w:t xml:space="preserve"> за две недели до начала сессии. </w:t>
      </w:r>
    </w:p>
    <w:p w:rsidR="00B36F50" w:rsidRPr="00B36F50" w:rsidRDefault="00B36F50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F50">
        <w:rPr>
          <w:rFonts w:ascii="Times New Roman" w:hAnsi="Times New Roman" w:cs="Times New Roman"/>
          <w:sz w:val="28"/>
          <w:szCs w:val="28"/>
        </w:rPr>
        <w:t>Если  работа  не  зачтена,  она  подлежит  доработке  с  учетом указанных  преподавателем  замечаний.  В  случае  направления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50">
        <w:rPr>
          <w:rFonts w:ascii="Times New Roman" w:hAnsi="Times New Roman" w:cs="Times New Roman"/>
          <w:sz w:val="28"/>
          <w:szCs w:val="28"/>
        </w:rPr>
        <w:t xml:space="preserve">работы на доработку, к доработанному варианту работы прилагается ее первоначальный вариант. </w:t>
      </w:r>
    </w:p>
    <w:p w:rsidR="00B36F50" w:rsidRPr="00B36F50" w:rsidRDefault="00B36F50" w:rsidP="007257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F50" w:rsidRPr="00B36F50" w:rsidRDefault="00B36F50" w:rsidP="007257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36F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572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36F50">
        <w:rPr>
          <w:rFonts w:ascii="Times New Roman" w:hAnsi="Times New Roman" w:cs="Times New Roman"/>
          <w:b/>
          <w:bCs/>
          <w:sz w:val="28"/>
          <w:szCs w:val="28"/>
        </w:rPr>
        <w:t>.Варианты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F50">
        <w:rPr>
          <w:rFonts w:ascii="Times New Roman" w:hAnsi="Times New Roman" w:cs="Times New Roman"/>
          <w:b/>
          <w:bCs/>
          <w:sz w:val="28"/>
          <w:szCs w:val="28"/>
        </w:rPr>
        <w:t>индивидуальной работы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1.</w:t>
      </w:r>
      <w:r w:rsidRPr="004D7BDE">
        <w:rPr>
          <w:rFonts w:ascii="Times New Roman" w:hAnsi="Times New Roman" w:cs="Times New Roman"/>
          <w:sz w:val="28"/>
          <w:szCs w:val="28"/>
        </w:rPr>
        <w:tab/>
        <w:t xml:space="preserve">Роль  государства </w:t>
      </w:r>
      <w:r>
        <w:rPr>
          <w:rFonts w:ascii="Times New Roman" w:hAnsi="Times New Roman" w:cs="Times New Roman"/>
          <w:sz w:val="28"/>
          <w:szCs w:val="28"/>
        </w:rPr>
        <w:t xml:space="preserve"> в  экономике:  ретроспективный анализ.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2.</w:t>
      </w:r>
      <w:r w:rsidRPr="004D7BDE">
        <w:rPr>
          <w:rFonts w:ascii="Times New Roman" w:hAnsi="Times New Roman" w:cs="Times New Roman"/>
          <w:sz w:val="28"/>
          <w:szCs w:val="28"/>
        </w:rPr>
        <w:tab/>
        <w:t>Ключевые функции государственного и муниципального сектора.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3.</w:t>
      </w:r>
      <w:r w:rsidRPr="004D7BDE">
        <w:rPr>
          <w:rFonts w:ascii="Times New Roman" w:hAnsi="Times New Roman" w:cs="Times New Roman"/>
          <w:sz w:val="28"/>
          <w:szCs w:val="28"/>
        </w:rPr>
        <w:tab/>
        <w:t>Государственное регулирование естественных монополи</w:t>
      </w:r>
      <w:r>
        <w:rPr>
          <w:rFonts w:ascii="Times New Roman" w:hAnsi="Times New Roman" w:cs="Times New Roman"/>
          <w:sz w:val="28"/>
          <w:szCs w:val="28"/>
        </w:rPr>
        <w:t>й в РФ: проблемы и перспективы.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4.</w:t>
      </w:r>
      <w:r w:rsidRPr="004D7BDE">
        <w:rPr>
          <w:rFonts w:ascii="Times New Roman" w:hAnsi="Times New Roman" w:cs="Times New Roman"/>
          <w:sz w:val="28"/>
          <w:szCs w:val="28"/>
        </w:rPr>
        <w:tab/>
        <w:t xml:space="preserve">Управление </w:t>
      </w:r>
      <w:proofErr w:type="spellStart"/>
      <w:r w:rsidRPr="004D7BDE">
        <w:rPr>
          <w:rFonts w:ascii="Times New Roman" w:hAnsi="Times New Roman" w:cs="Times New Roman"/>
          <w:sz w:val="28"/>
          <w:szCs w:val="28"/>
        </w:rPr>
        <w:t>экстерналиями</w:t>
      </w:r>
      <w:proofErr w:type="spellEnd"/>
      <w:r w:rsidRPr="004D7BDE">
        <w:rPr>
          <w:rFonts w:ascii="Times New Roman" w:hAnsi="Times New Roman" w:cs="Times New Roman"/>
          <w:sz w:val="28"/>
          <w:szCs w:val="28"/>
        </w:rPr>
        <w:t xml:space="preserve"> на государст</w:t>
      </w:r>
      <w:r>
        <w:rPr>
          <w:rFonts w:ascii="Times New Roman" w:hAnsi="Times New Roman" w:cs="Times New Roman"/>
          <w:sz w:val="28"/>
          <w:szCs w:val="28"/>
        </w:rPr>
        <w:t>венном и муниципальном уровнях.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5.</w:t>
      </w:r>
      <w:r w:rsidRPr="004D7BDE">
        <w:rPr>
          <w:rFonts w:ascii="Times New Roman" w:hAnsi="Times New Roman" w:cs="Times New Roman"/>
          <w:sz w:val="28"/>
          <w:szCs w:val="28"/>
        </w:rPr>
        <w:tab/>
        <w:t>Государственный и муниципальный сектор в переходной экономике.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6.</w:t>
      </w:r>
      <w:r w:rsidRPr="004D7BDE">
        <w:rPr>
          <w:rFonts w:ascii="Times New Roman" w:hAnsi="Times New Roman" w:cs="Times New Roman"/>
          <w:sz w:val="28"/>
          <w:szCs w:val="28"/>
        </w:rPr>
        <w:tab/>
        <w:t>Функции государственного и муниципальн</w:t>
      </w:r>
      <w:r>
        <w:rPr>
          <w:rFonts w:ascii="Times New Roman" w:hAnsi="Times New Roman" w:cs="Times New Roman"/>
          <w:sz w:val="28"/>
          <w:szCs w:val="28"/>
        </w:rPr>
        <w:t>ого сектора в условиях кризиса.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7.</w:t>
      </w:r>
      <w:r w:rsidRPr="004D7BDE">
        <w:rPr>
          <w:rFonts w:ascii="Times New Roman" w:hAnsi="Times New Roman" w:cs="Times New Roman"/>
          <w:sz w:val="28"/>
          <w:szCs w:val="28"/>
        </w:rPr>
        <w:tab/>
        <w:t>Дилемма экономической эффективнос</w:t>
      </w:r>
      <w:r>
        <w:rPr>
          <w:rFonts w:ascii="Times New Roman" w:hAnsi="Times New Roman" w:cs="Times New Roman"/>
          <w:sz w:val="28"/>
          <w:szCs w:val="28"/>
        </w:rPr>
        <w:t>ти и социальной справедливости.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4D7BDE">
        <w:rPr>
          <w:rFonts w:ascii="Times New Roman" w:hAnsi="Times New Roman" w:cs="Times New Roman"/>
          <w:sz w:val="28"/>
          <w:szCs w:val="28"/>
        </w:rPr>
        <w:tab/>
        <w:t>Экономика бла</w:t>
      </w:r>
      <w:r>
        <w:rPr>
          <w:rFonts w:ascii="Times New Roman" w:hAnsi="Times New Roman" w:cs="Times New Roman"/>
          <w:sz w:val="28"/>
          <w:szCs w:val="28"/>
        </w:rPr>
        <w:t>госостояния: теория и практика.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9.</w:t>
      </w:r>
      <w:r w:rsidRPr="004D7BDE">
        <w:rPr>
          <w:rFonts w:ascii="Times New Roman" w:hAnsi="Times New Roman" w:cs="Times New Roman"/>
          <w:sz w:val="28"/>
          <w:szCs w:val="28"/>
        </w:rPr>
        <w:tab/>
        <w:t xml:space="preserve">Стратегия социальной защиты </w:t>
      </w:r>
      <w:r>
        <w:rPr>
          <w:rFonts w:ascii="Times New Roman" w:hAnsi="Times New Roman" w:cs="Times New Roman"/>
          <w:sz w:val="28"/>
          <w:szCs w:val="28"/>
        </w:rPr>
        <w:t>или стратегия социального развития.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10.</w:t>
      </w:r>
      <w:r w:rsidRPr="004D7BDE">
        <w:rPr>
          <w:rFonts w:ascii="Times New Roman" w:hAnsi="Times New Roman" w:cs="Times New Roman"/>
          <w:sz w:val="28"/>
          <w:szCs w:val="28"/>
        </w:rPr>
        <w:tab/>
        <w:t>Дифференциация доходов: показатели, причины, современное состояние.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11.</w:t>
      </w:r>
      <w:r w:rsidRPr="004D7BDE">
        <w:rPr>
          <w:rFonts w:ascii="Times New Roman" w:hAnsi="Times New Roman" w:cs="Times New Roman"/>
          <w:sz w:val="28"/>
          <w:szCs w:val="28"/>
        </w:rPr>
        <w:tab/>
        <w:t>Принцип простого большинс</w:t>
      </w:r>
      <w:r>
        <w:rPr>
          <w:rFonts w:ascii="Times New Roman" w:hAnsi="Times New Roman" w:cs="Times New Roman"/>
          <w:sz w:val="28"/>
          <w:szCs w:val="28"/>
        </w:rPr>
        <w:t>тва: преимущества и недостатки.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12.</w:t>
      </w:r>
      <w:r w:rsidRPr="004D7BDE">
        <w:rPr>
          <w:rFonts w:ascii="Times New Roman" w:hAnsi="Times New Roman" w:cs="Times New Roman"/>
          <w:sz w:val="28"/>
          <w:szCs w:val="28"/>
        </w:rPr>
        <w:tab/>
        <w:t xml:space="preserve">Теорема К. </w:t>
      </w:r>
      <w:proofErr w:type="spellStart"/>
      <w:r w:rsidRPr="004D7BDE">
        <w:rPr>
          <w:rFonts w:ascii="Times New Roman" w:hAnsi="Times New Roman" w:cs="Times New Roman"/>
          <w:sz w:val="28"/>
          <w:szCs w:val="28"/>
        </w:rPr>
        <w:t>Эрроу</w:t>
      </w:r>
      <w:proofErr w:type="spellEnd"/>
      <w:r w:rsidRPr="004D7BDE">
        <w:rPr>
          <w:rFonts w:ascii="Times New Roman" w:hAnsi="Times New Roman" w:cs="Times New Roman"/>
          <w:sz w:val="28"/>
          <w:szCs w:val="28"/>
        </w:rPr>
        <w:t>: невозможность осущ</w:t>
      </w:r>
      <w:r>
        <w:rPr>
          <w:rFonts w:ascii="Times New Roman" w:hAnsi="Times New Roman" w:cs="Times New Roman"/>
          <w:sz w:val="28"/>
          <w:szCs w:val="28"/>
        </w:rPr>
        <w:t>ествления коллективного выбора.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13.</w:t>
      </w:r>
      <w:r w:rsidRPr="004D7BDE">
        <w:rPr>
          <w:rFonts w:ascii="Times New Roman" w:hAnsi="Times New Roman" w:cs="Times New Roman"/>
          <w:sz w:val="28"/>
          <w:szCs w:val="28"/>
        </w:rPr>
        <w:tab/>
        <w:t>Лоббир</w:t>
      </w:r>
      <w:r>
        <w:rPr>
          <w:rFonts w:ascii="Times New Roman" w:hAnsi="Times New Roman" w:cs="Times New Roman"/>
          <w:sz w:val="28"/>
          <w:szCs w:val="28"/>
        </w:rPr>
        <w:t>ование интересов в США и ЕС.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14.</w:t>
      </w:r>
      <w:r w:rsidRPr="004D7B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7BDE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гроллинг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России и за рубежом.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15.</w:t>
      </w:r>
      <w:r w:rsidRPr="004D7BDE">
        <w:rPr>
          <w:rFonts w:ascii="Times New Roman" w:hAnsi="Times New Roman" w:cs="Times New Roman"/>
          <w:sz w:val="28"/>
          <w:szCs w:val="28"/>
        </w:rPr>
        <w:tab/>
        <w:t>Субсидирование производителей и потреб</w:t>
      </w:r>
      <w:r>
        <w:rPr>
          <w:rFonts w:ascii="Times New Roman" w:hAnsi="Times New Roman" w:cs="Times New Roman"/>
          <w:sz w:val="28"/>
          <w:szCs w:val="28"/>
        </w:rPr>
        <w:t>ителей в развитых странах и РФ.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16.</w:t>
      </w:r>
      <w:r w:rsidRPr="004D7BDE">
        <w:rPr>
          <w:rFonts w:ascii="Times New Roman" w:hAnsi="Times New Roman" w:cs="Times New Roman"/>
          <w:sz w:val="28"/>
          <w:szCs w:val="28"/>
        </w:rPr>
        <w:tab/>
        <w:t>Кадровая безопасность государственно</w:t>
      </w:r>
      <w:r>
        <w:rPr>
          <w:rFonts w:ascii="Times New Roman" w:hAnsi="Times New Roman" w:cs="Times New Roman"/>
          <w:sz w:val="28"/>
          <w:szCs w:val="28"/>
        </w:rPr>
        <w:t>го и муниципального сектора РФ.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17.</w:t>
      </w:r>
      <w:r w:rsidRPr="004D7BDE">
        <w:rPr>
          <w:rFonts w:ascii="Times New Roman" w:hAnsi="Times New Roman" w:cs="Times New Roman"/>
          <w:sz w:val="28"/>
          <w:szCs w:val="28"/>
        </w:rPr>
        <w:tab/>
        <w:t>Информационная культура и профессиональная идентичность упр</w:t>
      </w:r>
      <w:r>
        <w:rPr>
          <w:rFonts w:ascii="Times New Roman" w:hAnsi="Times New Roman" w:cs="Times New Roman"/>
          <w:sz w:val="28"/>
          <w:szCs w:val="28"/>
        </w:rPr>
        <w:t>авленца в общественном секторе.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18.</w:t>
      </w:r>
      <w:r w:rsidRPr="004D7BDE">
        <w:rPr>
          <w:rFonts w:ascii="Times New Roman" w:hAnsi="Times New Roman" w:cs="Times New Roman"/>
          <w:sz w:val="28"/>
          <w:szCs w:val="28"/>
        </w:rPr>
        <w:tab/>
        <w:t>Согласование интересов в деятельности государственных и муниципальных служащих.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19.</w:t>
      </w:r>
      <w:r w:rsidRPr="004D7BDE">
        <w:rPr>
          <w:rFonts w:ascii="Times New Roman" w:hAnsi="Times New Roman" w:cs="Times New Roman"/>
          <w:sz w:val="28"/>
          <w:szCs w:val="28"/>
        </w:rPr>
        <w:tab/>
        <w:t>Контрольные фу</w:t>
      </w:r>
      <w:r>
        <w:rPr>
          <w:rFonts w:ascii="Times New Roman" w:hAnsi="Times New Roman" w:cs="Times New Roman"/>
          <w:sz w:val="28"/>
          <w:szCs w:val="28"/>
        </w:rPr>
        <w:t>нкции современного государства.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20.</w:t>
      </w:r>
      <w:r w:rsidRPr="004D7BDE">
        <w:rPr>
          <w:rFonts w:ascii="Times New Roman" w:hAnsi="Times New Roman" w:cs="Times New Roman"/>
          <w:sz w:val="28"/>
          <w:szCs w:val="28"/>
        </w:rPr>
        <w:tab/>
        <w:t xml:space="preserve">Роль государства в экономике </w:t>
      </w:r>
      <w:proofErr w:type="spellStart"/>
      <w:r w:rsidRPr="004D7BDE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4D7BDE">
        <w:rPr>
          <w:rFonts w:ascii="Times New Roman" w:hAnsi="Times New Roman" w:cs="Times New Roman"/>
          <w:sz w:val="28"/>
          <w:szCs w:val="28"/>
        </w:rPr>
        <w:t xml:space="preserve"> городов сырьевого типа.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21.</w:t>
      </w:r>
      <w:r w:rsidRPr="004D7BDE">
        <w:rPr>
          <w:rFonts w:ascii="Times New Roman" w:hAnsi="Times New Roman" w:cs="Times New Roman"/>
          <w:sz w:val="28"/>
          <w:szCs w:val="28"/>
        </w:rPr>
        <w:tab/>
        <w:t>Эффективное управление муниципальной собственностью как условие социально–экономического развития муниципального образования.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22.</w:t>
      </w:r>
      <w:r w:rsidRPr="004D7BDE">
        <w:rPr>
          <w:rFonts w:ascii="Times New Roman" w:hAnsi="Times New Roman" w:cs="Times New Roman"/>
          <w:sz w:val="28"/>
          <w:szCs w:val="28"/>
        </w:rPr>
        <w:tab/>
        <w:t>США и Великобритания: роль госуда</w:t>
      </w:r>
      <w:r>
        <w:rPr>
          <w:rFonts w:ascii="Times New Roman" w:hAnsi="Times New Roman" w:cs="Times New Roman"/>
          <w:sz w:val="28"/>
          <w:szCs w:val="28"/>
        </w:rPr>
        <w:t>рственного сектора в экономике.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23.</w:t>
      </w:r>
      <w:r w:rsidRPr="004D7BDE">
        <w:rPr>
          <w:rFonts w:ascii="Times New Roman" w:hAnsi="Times New Roman" w:cs="Times New Roman"/>
          <w:sz w:val="28"/>
          <w:szCs w:val="28"/>
        </w:rPr>
        <w:tab/>
        <w:t xml:space="preserve">Общественный </w:t>
      </w:r>
      <w:r>
        <w:rPr>
          <w:rFonts w:ascii="Times New Roman" w:hAnsi="Times New Roman" w:cs="Times New Roman"/>
          <w:sz w:val="28"/>
          <w:szCs w:val="28"/>
        </w:rPr>
        <w:t>сектор в скандинавских странах.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24.</w:t>
      </w:r>
      <w:r w:rsidRPr="004D7BDE">
        <w:rPr>
          <w:rFonts w:ascii="Times New Roman" w:hAnsi="Times New Roman" w:cs="Times New Roman"/>
          <w:sz w:val="28"/>
          <w:szCs w:val="28"/>
        </w:rPr>
        <w:tab/>
        <w:t>Масштабы и динамика изменения государственного и м</w:t>
      </w:r>
      <w:r>
        <w:rPr>
          <w:rFonts w:ascii="Times New Roman" w:hAnsi="Times New Roman" w:cs="Times New Roman"/>
          <w:sz w:val="28"/>
          <w:szCs w:val="28"/>
        </w:rPr>
        <w:t>униципального сектора в России.</w:t>
      </w:r>
    </w:p>
    <w:p w:rsidR="004D7BDE" w:rsidRPr="004D7BDE" w:rsidRDefault="004D7BDE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BDE">
        <w:rPr>
          <w:rFonts w:ascii="Times New Roman" w:hAnsi="Times New Roman" w:cs="Times New Roman"/>
          <w:sz w:val="28"/>
          <w:szCs w:val="28"/>
        </w:rPr>
        <w:t>25.</w:t>
      </w:r>
      <w:r w:rsidRPr="004D7BDE">
        <w:rPr>
          <w:rFonts w:ascii="Times New Roman" w:hAnsi="Times New Roman" w:cs="Times New Roman"/>
          <w:sz w:val="28"/>
          <w:szCs w:val="28"/>
        </w:rPr>
        <w:tab/>
        <w:t>Государственный и муниципальный сектор в экономике Кузбасса.</w:t>
      </w:r>
    </w:p>
    <w:p w:rsidR="00E65B9D" w:rsidRDefault="00E65B9D" w:rsidP="007257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3068" w:rsidRDefault="008A3068" w:rsidP="007257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2572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промежуточной аттестации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A4508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A4508" w:rsidRDefault="00BA4508" w:rsidP="00725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Главное назначение экономики в обществе.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Роль государства в экономике.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Понятие государственного сектора. Необходимость участия государства в экономике.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4.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Государственный сектор экономики и его компоненты.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>5.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Организация управления государственным сектором экономики.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6.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Планирование развития государственного и муниципального сектора.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7.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Понятие и цели некоммерческих организаций (НКО)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8.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Некоммерческие организации и их роль в общественном секторе.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9.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Свойства и классификация общественных благ.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10.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Оборона как общественный товар. Границы и предельная полезность оборонного сектора.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11.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Здравоохранение. Несостоятельность рынка в его обеспечении.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12.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 xml:space="preserve">Образование. </w:t>
      </w:r>
      <w:proofErr w:type="spellStart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Экстерналии</w:t>
      </w:r>
      <w:proofErr w:type="spellEnd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государственной поддержки образования.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13.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Социальное обеспечение и его модели.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14.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Направления социального обеспечения и общественное страхование.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15.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Проблемы справедливости социального обеспечения.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16.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Выбор между равенством и эффективностью.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17.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Предоставление общественных благ частным сектором. Проблема «безбилетника».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18.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Государство как поставщик общественных благ в различных экономических системах.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19.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Понятие и сущность распределения доходов. Перераспределение экономических возможностей.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20.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Источники перераспределения. Издержки перераспределения.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21.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Принцип компенсации. Эффективность по Парето.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22.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Выбор между эффективностью и справедливостью.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23.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Влияние распределительных процессов на благосостояние общества.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24.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Позиции государства в сфере распределения.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25.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Институциональные достоинства и изъяны государства.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26.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Агентские отношения в государственном секторе экономики.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27.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Теория бюрократии.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28.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Основы теории общественного выбора.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29.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Механизм голосования. Рациональное неведение избирателей.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30.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Избирательный процесс и виды голосования.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31.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Проблема манипулирования голосами.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32.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 xml:space="preserve">Группы специальных интересов. Лоббирование. </w:t>
      </w:r>
      <w:proofErr w:type="spellStart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Логроллинг</w:t>
      </w:r>
      <w:proofErr w:type="spellEnd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33.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Источники доходов общественного сектора.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34.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Критерии оценки налоговых систем. Равенство обязательств.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35.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Виды налогов. Маркированные и немаркированные налоги.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>36.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Общественные расходы: понятие, структура, тенденции развития.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37.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Оценка эффективности общественных расходов.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38.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Бюджетный федерализм. Разделение доходов между бюджетами разных уровней.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39.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Теорема о децентрализации. Результативность децентрализованного распределения бюджетных средств.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40.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 xml:space="preserve">Гипотеза Ч. </w:t>
      </w:r>
      <w:proofErr w:type="spellStart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Тибу</w:t>
      </w:r>
      <w:proofErr w:type="spellEnd"/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и проблема миграции.</w:t>
      </w:r>
    </w:p>
    <w:p w:rsidR="00BA4508" w:rsidRPr="00F6157E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>41.</w:t>
      </w:r>
      <w:r w:rsidRPr="00F6157E"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Доходы и расходы территориальных бюджетов.</w:t>
      </w:r>
    </w:p>
    <w:p w:rsidR="00BA4508" w:rsidRDefault="00BA4508" w:rsidP="00725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42.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ab/>
        <w:t>Бюджетные гранты и их виды.</w:t>
      </w:r>
    </w:p>
    <w:p w:rsidR="001155A8" w:rsidRPr="00966C44" w:rsidRDefault="001155A8" w:rsidP="0072572F">
      <w:pPr>
        <w:rPr>
          <w:rFonts w:ascii="Times New Roman" w:hAnsi="Times New Roman" w:cs="Times New Roman"/>
          <w:b/>
          <w:sz w:val="28"/>
          <w:szCs w:val="28"/>
        </w:rPr>
      </w:pPr>
    </w:p>
    <w:p w:rsidR="00966C44" w:rsidRDefault="00966C44" w:rsidP="00966C44">
      <w:pPr>
        <w:numPr>
          <w:ilvl w:val="0"/>
          <w:numId w:val="5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44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966C44" w:rsidRPr="00966C44" w:rsidRDefault="00966C44" w:rsidP="00966C44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6C44" w:rsidRDefault="00966C44" w:rsidP="00966C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44">
        <w:rPr>
          <w:rFonts w:ascii="Times New Roman" w:hAnsi="Times New Roman" w:cs="Times New Roman"/>
          <w:b/>
          <w:sz w:val="28"/>
          <w:szCs w:val="28"/>
        </w:rPr>
        <w:t>5.1 Основная литература</w:t>
      </w:r>
    </w:p>
    <w:p w:rsidR="00966C44" w:rsidRPr="00966C44" w:rsidRDefault="00966C44" w:rsidP="00966C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1.Коваленко, Л. В. Государственное регулирование экономики [Электронный ресурс] : учебн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методческое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 пособие для студентов очной и заочной форм обучения специальности 080504 «Государственное и муниципальное управление» / Л. В. Коваленко ; ФГБОУ ВПО «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ун-т им. Т. Ф. Горбачева», Каф. общ. экономики. – Кемерово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, 2011. – 60 с.1 электрон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пт. диск (CD-ROM) – Доступна электронная версия: </w:t>
      </w:r>
      <w:hyperlink r:id="rId9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http://library.kuzstu.ru/meto.php?n=90630&amp;type=utchposob:common</w:t>
        </w:r>
      </w:hyperlink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2.Осокина, Н. В. Государственное регулирование экономики: зарубежный опыт : учебное пособие для студентов направления подготовки 081100.68 «Государственное и муниципальное управление» / Н. В. Осокина; ФГБОУ ВПО «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ун-т им. Т. Ф. Горбачева», Каф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>кономики. – Кемерово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, 2013. – 109 с.1 электрон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пт. диск (CD-ROM) – Доступна электронная версия: </w:t>
      </w:r>
      <w:hyperlink r:id="rId10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http://library.kuzstu.ru/meto.php?n=91062&amp;type=utchposob:common</w:t>
        </w:r>
      </w:hyperlink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C44" w:rsidRPr="00966C44" w:rsidRDefault="00966C44" w:rsidP="00966C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44">
        <w:rPr>
          <w:rFonts w:ascii="Times New Roman" w:hAnsi="Times New Roman" w:cs="Times New Roman"/>
          <w:b/>
          <w:sz w:val="28"/>
          <w:szCs w:val="28"/>
        </w:rPr>
        <w:t>5.2 Дополнительная литература</w:t>
      </w:r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 xml:space="preserve">3.Кусургашева, Л. В. Экономическая теория (макроэкономика) [Электронный ресурс] : учебное пособие для студентов очной и заочной форм обучения направлений подготовки бакалавров 081100.62 «Государственное и муниципальное управление», 080200.62 «Менеджмент» / Л. В.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Кусургашева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, В. Н. Давыдова ; ФГБОУ ВПО «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ун-т им. Т. Ф. Горбачева», Каф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>бщ. экономики. – Кемерово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, 2011. – 108 с.1 электрон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пт. диск (CD-ROM) – Доступна </w:t>
      </w:r>
      <w:r w:rsidRPr="00966C44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версия: </w:t>
      </w:r>
      <w:hyperlink r:id="rId11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http://library.kuzstu.ru/meto.php?n=90640&amp;type=utchposob:common</w:t>
        </w:r>
      </w:hyperlink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4.Вик, С. В. Экономика. Микроэкономика. Макроэкономика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учебное пособие для инженерных и экономических специальностей и направлений, изучающих дисциплины "Экономика", "Микроэкономика" и "Макроэкономика" / С. В. Вик, Л. Г.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Шутько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, О. А. Шипилова ; ФГБОУ ВПО "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ун-т" им. Т. Ф. Горбачева. – Кемерово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, 2013. – 112 с. – Доступна электронная версия: </w:t>
      </w:r>
      <w:hyperlink r:id="rId12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http://library.kuzstu.ru/meto.php?n=91075&amp;type=utchposob:common</w:t>
        </w:r>
      </w:hyperlink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5.</w:t>
      </w:r>
      <w:r w:rsidRPr="00966C44">
        <w:rPr>
          <w:rFonts w:ascii="Times New Roman" w:hAnsi="Times New Roman" w:cs="Times New Roman"/>
          <w:sz w:val="28"/>
          <w:szCs w:val="28"/>
        </w:rPr>
        <w:tab/>
        <w:t>Коваленко, Л.В. Экономика общественного сектора [Текст] : учебное пособие для студентов, изучающих дисциплины "Экономика общественного сектора", "Экономика общественного сектора и некоммерческих организаций", "Экономика государственного и муниципального сектора", "Органы государственной власти в системе обеспечения экономической безопасности", "Экономическая теория" / Л. В. Коваленко ; ФГБОУ ВО «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ун-т им. Т. Ф. Горбачева», Каф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>кономики. - Кемерово</w:t>
      </w:r>
      <w:proofErr w:type="gramStart"/>
      <w:r w:rsidRPr="0096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C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 , 2017. – 164 с. </w:t>
      </w:r>
      <w:hyperlink r:id="rId13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http://library.kuzstu.ru/meto.php?n=91534&amp;type=utchposob:common</w:t>
        </w:r>
      </w:hyperlink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6.</w:t>
      </w:r>
      <w:r w:rsidRPr="00966C44">
        <w:rPr>
          <w:rFonts w:ascii="Times New Roman" w:hAnsi="Times New Roman" w:cs="Times New Roman"/>
          <w:sz w:val="28"/>
          <w:szCs w:val="28"/>
        </w:rPr>
        <w:tab/>
        <w:t>Ахинов, Г.А. Экономика общественного сектора: учебное пособие / Г.А. Ахинов, Е.Н. Жильцов. – М.: ИНФРА-М, 2013. – 345 с.</w:t>
      </w:r>
    </w:p>
    <w:p w:rsidR="00966C44" w:rsidRPr="00966C44" w:rsidRDefault="00966C44" w:rsidP="00966C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C44">
        <w:rPr>
          <w:rFonts w:ascii="Times New Roman" w:hAnsi="Times New Roman" w:cs="Times New Roman"/>
          <w:sz w:val="28"/>
          <w:szCs w:val="28"/>
        </w:rPr>
        <w:t xml:space="preserve">7. Пономаренко, Е.В. Экономика и финансы общественного сектора: учебник / Е.В. 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Пономоренко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>. – М.: ИНФРА-М, 2013. – 377 с.</w:t>
      </w:r>
    </w:p>
    <w:p w:rsidR="00966C44" w:rsidRPr="00966C44" w:rsidRDefault="00966C44" w:rsidP="00966C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44">
        <w:rPr>
          <w:rFonts w:ascii="Times New Roman" w:hAnsi="Times New Roman" w:cs="Times New Roman"/>
          <w:b/>
          <w:sz w:val="28"/>
          <w:szCs w:val="28"/>
        </w:rPr>
        <w:t>5.3. Интернет-ресурсы</w:t>
      </w:r>
    </w:p>
    <w:p w:rsidR="00966C44" w:rsidRPr="00966C44" w:rsidRDefault="00966C44" w:rsidP="0096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8.Справочная правовая система «</w:t>
      </w:r>
      <w:proofErr w:type="spellStart"/>
      <w:r w:rsidRPr="00966C44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966C44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4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www.consultant.ru</w:t>
        </w:r>
      </w:hyperlink>
    </w:p>
    <w:p w:rsidR="00966C44" w:rsidRPr="00966C44" w:rsidRDefault="00966C44" w:rsidP="00966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 xml:space="preserve">9.Справочная правовая система «Гарант» – </w:t>
      </w:r>
      <w:hyperlink r:id="rId15" w:history="1">
        <w:r w:rsidRPr="00966C4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www.garant.ru</w:t>
        </w:r>
      </w:hyperlink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44" w:rsidRPr="00966C44" w:rsidRDefault="00966C44" w:rsidP="00966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DF" w:rsidRDefault="00F257D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DF" w:rsidRDefault="00F257D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DF" w:rsidRDefault="00F257D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DF" w:rsidRDefault="00F257D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DF" w:rsidRDefault="00F257DF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Составитель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Лейбутина</w:t>
      </w:r>
      <w:proofErr w:type="spellEnd"/>
      <w:r>
        <w:rPr>
          <w:rFonts w:ascii="Times New Roman" w:hAnsi="Times New Roman" w:cs="Times New Roman"/>
        </w:rPr>
        <w:t xml:space="preserve"> Евгения Владимировна</w:t>
      </w: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E97E7A" w:rsidRDefault="00966C44" w:rsidP="00C066B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ЭКОНОМИКА ГОСУДАРСТВЕННОГО СЕКТОРА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Программа курса и методические указания </w:t>
      </w:r>
      <w:r w:rsidR="003F3D67">
        <w:rPr>
          <w:rFonts w:ascii="Times New Roman" w:hAnsi="Times New Roman" w:cs="Times New Roman"/>
        </w:rPr>
        <w:t xml:space="preserve">для </w:t>
      </w:r>
      <w:proofErr w:type="gramStart"/>
      <w:r w:rsidR="003F3D67">
        <w:rPr>
          <w:rFonts w:ascii="Times New Roman" w:hAnsi="Times New Roman" w:cs="Times New Roman"/>
        </w:rPr>
        <w:t>самостоятельной</w:t>
      </w:r>
      <w:proofErr w:type="gramEnd"/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 работ</w:t>
      </w:r>
      <w:r w:rsidR="003F3D67">
        <w:rPr>
          <w:rFonts w:ascii="Times New Roman" w:hAnsi="Times New Roman" w:cs="Times New Roman"/>
        </w:rPr>
        <w:t>ы</w:t>
      </w:r>
      <w:r w:rsidRPr="00C066BA">
        <w:rPr>
          <w:rFonts w:ascii="Times New Roman" w:hAnsi="Times New Roman" w:cs="Times New Roman"/>
        </w:rPr>
        <w:t xml:space="preserve"> для студентов </w:t>
      </w:r>
      <w:r w:rsidR="003F3D67">
        <w:rPr>
          <w:rFonts w:ascii="Times New Roman" w:hAnsi="Times New Roman" w:cs="Times New Roman"/>
        </w:rPr>
        <w:t>очно-</w:t>
      </w:r>
      <w:r w:rsidRPr="00C066BA">
        <w:rPr>
          <w:rFonts w:ascii="Times New Roman" w:hAnsi="Times New Roman" w:cs="Times New Roman"/>
        </w:rPr>
        <w:t xml:space="preserve">заочной формы обучения </w:t>
      </w:r>
    </w:p>
    <w:p w:rsidR="00334CD2" w:rsidRDefault="008F564C" w:rsidP="001100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специальности</w:t>
      </w:r>
      <w:r w:rsidR="00E97E7A">
        <w:rPr>
          <w:rFonts w:ascii="Times New Roman" w:hAnsi="Times New Roman" w:cs="Times New Roman"/>
        </w:rPr>
        <w:t xml:space="preserve"> </w:t>
      </w:r>
      <w:r w:rsidR="00597311" w:rsidRPr="00597311">
        <w:rPr>
          <w:rFonts w:ascii="Times New Roman" w:hAnsi="Times New Roman" w:cs="Times New Roman"/>
        </w:rPr>
        <w:t xml:space="preserve">38.05.01 </w:t>
      </w:r>
      <w:r w:rsidRPr="008F564C">
        <w:rPr>
          <w:rFonts w:ascii="Times New Roman" w:hAnsi="Times New Roman" w:cs="Times New Roman"/>
        </w:rPr>
        <w:t xml:space="preserve">«Экономическая безопасность», </w:t>
      </w:r>
    </w:p>
    <w:p w:rsidR="001100B2" w:rsidRPr="00F0522F" w:rsidRDefault="008F564C" w:rsidP="0011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4C">
        <w:rPr>
          <w:rFonts w:ascii="Times New Roman" w:hAnsi="Times New Roman" w:cs="Times New Roman"/>
        </w:rPr>
        <w:t>специализация «Экономико-правовое обеспеч</w:t>
      </w:r>
      <w:r w:rsidR="00334CD2">
        <w:rPr>
          <w:rFonts w:ascii="Times New Roman" w:hAnsi="Times New Roman" w:cs="Times New Roman"/>
        </w:rPr>
        <w:t>ение экономической безопасности</w:t>
      </w:r>
    </w:p>
    <w:p w:rsidR="00E97E7A" w:rsidRPr="00F0522F" w:rsidRDefault="00E97E7A" w:rsidP="00E9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0E8" w:rsidRPr="00F257DF" w:rsidRDefault="00C066BA" w:rsidP="00F257DF">
      <w:pPr>
        <w:spacing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Печатается в авторской редакции</w:t>
      </w:r>
    </w:p>
    <w:sectPr w:rsidR="00D660E8" w:rsidRPr="00F257DF" w:rsidSect="00ED2C4D"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06" w:rsidRDefault="00507C06" w:rsidP="000A17B8">
      <w:pPr>
        <w:spacing w:after="0" w:line="240" w:lineRule="auto"/>
      </w:pPr>
      <w:r>
        <w:separator/>
      </w:r>
    </w:p>
  </w:endnote>
  <w:endnote w:type="continuationSeparator" w:id="0">
    <w:p w:rsidR="00507C06" w:rsidRDefault="00507C06" w:rsidP="000A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81331"/>
      <w:docPartObj>
        <w:docPartGallery w:val="Page Numbers (Bottom of Page)"/>
        <w:docPartUnique/>
      </w:docPartObj>
    </w:sdtPr>
    <w:sdtEndPr/>
    <w:sdtContent>
      <w:p w:rsidR="001155A8" w:rsidRDefault="00115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4F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155A8" w:rsidRDefault="00115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06" w:rsidRDefault="00507C06" w:rsidP="000A17B8">
      <w:pPr>
        <w:spacing w:after="0" w:line="240" w:lineRule="auto"/>
      </w:pPr>
      <w:r>
        <w:separator/>
      </w:r>
    </w:p>
  </w:footnote>
  <w:footnote w:type="continuationSeparator" w:id="0">
    <w:p w:rsidR="00507C06" w:rsidRDefault="00507C06" w:rsidP="000A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61E"/>
    <w:multiLevelType w:val="hybridMultilevel"/>
    <w:tmpl w:val="EE4A3D1E"/>
    <w:lvl w:ilvl="0" w:tplc="7A8CDC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7D3A"/>
    <w:multiLevelType w:val="multilevel"/>
    <w:tmpl w:val="0A20D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C206B6"/>
    <w:multiLevelType w:val="multilevel"/>
    <w:tmpl w:val="4E569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9F61C5"/>
    <w:multiLevelType w:val="hybridMultilevel"/>
    <w:tmpl w:val="F7EE16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42C14"/>
    <w:multiLevelType w:val="hybridMultilevel"/>
    <w:tmpl w:val="8F10DD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67DE0"/>
    <w:multiLevelType w:val="hybridMultilevel"/>
    <w:tmpl w:val="7D907536"/>
    <w:lvl w:ilvl="0" w:tplc="016E35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11057"/>
    <w:multiLevelType w:val="hybridMultilevel"/>
    <w:tmpl w:val="D2661F68"/>
    <w:lvl w:ilvl="0" w:tplc="12FCBED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3294C"/>
    <w:multiLevelType w:val="hybridMultilevel"/>
    <w:tmpl w:val="9964F9AC"/>
    <w:lvl w:ilvl="0" w:tplc="BCCC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C35F4"/>
    <w:multiLevelType w:val="hybridMultilevel"/>
    <w:tmpl w:val="0D84CE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F301B"/>
    <w:multiLevelType w:val="hybridMultilevel"/>
    <w:tmpl w:val="369A0B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A6373"/>
    <w:multiLevelType w:val="hybridMultilevel"/>
    <w:tmpl w:val="0C42BC5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58736D8E"/>
    <w:multiLevelType w:val="hybridMultilevel"/>
    <w:tmpl w:val="A8A8CF9C"/>
    <w:lvl w:ilvl="0" w:tplc="1BE2259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7172A"/>
    <w:multiLevelType w:val="hybridMultilevel"/>
    <w:tmpl w:val="CD6892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15694"/>
    <w:multiLevelType w:val="hybridMultilevel"/>
    <w:tmpl w:val="BD6EA2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10949"/>
    <w:multiLevelType w:val="hybridMultilevel"/>
    <w:tmpl w:val="744CE4DE"/>
    <w:lvl w:ilvl="0" w:tplc="510C8F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D14AE"/>
    <w:multiLevelType w:val="hybridMultilevel"/>
    <w:tmpl w:val="FEA8170C"/>
    <w:lvl w:ilvl="0" w:tplc="6BB8128C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EC3E8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12D0D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EC2D4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26F26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4AF4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E4608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68430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7A742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A084B1E"/>
    <w:multiLevelType w:val="hybridMultilevel"/>
    <w:tmpl w:val="84DA10D0"/>
    <w:lvl w:ilvl="0" w:tplc="72DAA798">
      <w:start w:val="1"/>
      <w:numFmt w:val="decimal"/>
      <w:lvlText w:val="№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82F6F"/>
    <w:multiLevelType w:val="multilevel"/>
    <w:tmpl w:val="00F05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A9034C6"/>
    <w:multiLevelType w:val="hybridMultilevel"/>
    <w:tmpl w:val="5E1836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E386A"/>
    <w:multiLevelType w:val="hybridMultilevel"/>
    <w:tmpl w:val="AA3E77BE"/>
    <w:lvl w:ilvl="0" w:tplc="24FAFA34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D0ABA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5685A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9CC5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1E85C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5E49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8C51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FE551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2E3A8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D590F70"/>
    <w:multiLevelType w:val="multilevel"/>
    <w:tmpl w:val="44B40516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7"/>
  </w:num>
  <w:num w:numId="10">
    <w:abstractNumId w:val="12"/>
  </w:num>
  <w:num w:numId="11">
    <w:abstractNumId w:val="14"/>
  </w:num>
  <w:num w:numId="12">
    <w:abstractNumId w:val="15"/>
  </w:num>
  <w:num w:numId="13">
    <w:abstractNumId w:val="20"/>
  </w:num>
  <w:num w:numId="14">
    <w:abstractNumId w:val="18"/>
  </w:num>
  <w:num w:numId="15">
    <w:abstractNumId w:val="19"/>
  </w:num>
  <w:num w:numId="16">
    <w:abstractNumId w:val="9"/>
  </w:num>
  <w:num w:numId="17">
    <w:abstractNumId w:val="8"/>
  </w:num>
  <w:num w:numId="18">
    <w:abstractNumId w:val="17"/>
  </w:num>
  <w:num w:numId="19">
    <w:abstractNumId w:val="11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0E8"/>
    <w:rsid w:val="0000729C"/>
    <w:rsid w:val="00032C1F"/>
    <w:rsid w:val="00036661"/>
    <w:rsid w:val="00042981"/>
    <w:rsid w:val="000538A7"/>
    <w:rsid w:val="0007599C"/>
    <w:rsid w:val="0008068A"/>
    <w:rsid w:val="000A17B8"/>
    <w:rsid w:val="000A1B13"/>
    <w:rsid w:val="000C031F"/>
    <w:rsid w:val="00104BB5"/>
    <w:rsid w:val="001100B2"/>
    <w:rsid w:val="001155A8"/>
    <w:rsid w:val="00122F5B"/>
    <w:rsid w:val="00142095"/>
    <w:rsid w:val="00155759"/>
    <w:rsid w:val="00164BA4"/>
    <w:rsid w:val="001B60BD"/>
    <w:rsid w:val="001C670F"/>
    <w:rsid w:val="001D4B5B"/>
    <w:rsid w:val="00253C34"/>
    <w:rsid w:val="002818F0"/>
    <w:rsid w:val="002863EC"/>
    <w:rsid w:val="00292AE9"/>
    <w:rsid w:val="002C17E0"/>
    <w:rsid w:val="002E0F56"/>
    <w:rsid w:val="002E38C5"/>
    <w:rsid w:val="002F0196"/>
    <w:rsid w:val="003064EA"/>
    <w:rsid w:val="00306967"/>
    <w:rsid w:val="003321D9"/>
    <w:rsid w:val="00334CD2"/>
    <w:rsid w:val="003439FE"/>
    <w:rsid w:val="00350971"/>
    <w:rsid w:val="0038554E"/>
    <w:rsid w:val="003869E8"/>
    <w:rsid w:val="00393EC3"/>
    <w:rsid w:val="0039494E"/>
    <w:rsid w:val="003F3D67"/>
    <w:rsid w:val="003F4402"/>
    <w:rsid w:val="004112D2"/>
    <w:rsid w:val="004124D3"/>
    <w:rsid w:val="0041352A"/>
    <w:rsid w:val="004616BF"/>
    <w:rsid w:val="00485845"/>
    <w:rsid w:val="004A0FF0"/>
    <w:rsid w:val="004A3F71"/>
    <w:rsid w:val="004D7BDE"/>
    <w:rsid w:val="004E1FE3"/>
    <w:rsid w:val="004E3F5C"/>
    <w:rsid w:val="004F36B9"/>
    <w:rsid w:val="00507C06"/>
    <w:rsid w:val="00526097"/>
    <w:rsid w:val="00540B5D"/>
    <w:rsid w:val="00553171"/>
    <w:rsid w:val="005564F0"/>
    <w:rsid w:val="005711D7"/>
    <w:rsid w:val="0057748B"/>
    <w:rsid w:val="005944E2"/>
    <w:rsid w:val="00594ABE"/>
    <w:rsid w:val="00597311"/>
    <w:rsid w:val="005B6607"/>
    <w:rsid w:val="005C797D"/>
    <w:rsid w:val="005D49AB"/>
    <w:rsid w:val="005E4BBB"/>
    <w:rsid w:val="005F352A"/>
    <w:rsid w:val="005F4548"/>
    <w:rsid w:val="00614B2D"/>
    <w:rsid w:val="006355D9"/>
    <w:rsid w:val="00656FE4"/>
    <w:rsid w:val="006A212C"/>
    <w:rsid w:val="006B4ADD"/>
    <w:rsid w:val="006D425E"/>
    <w:rsid w:val="006E1ADB"/>
    <w:rsid w:val="006E34EA"/>
    <w:rsid w:val="006F471E"/>
    <w:rsid w:val="00704922"/>
    <w:rsid w:val="00710683"/>
    <w:rsid w:val="00710F1A"/>
    <w:rsid w:val="00717102"/>
    <w:rsid w:val="0072572F"/>
    <w:rsid w:val="00740C3D"/>
    <w:rsid w:val="0075530D"/>
    <w:rsid w:val="00755669"/>
    <w:rsid w:val="00775B4D"/>
    <w:rsid w:val="007A153A"/>
    <w:rsid w:val="007B353B"/>
    <w:rsid w:val="007C3531"/>
    <w:rsid w:val="00856A01"/>
    <w:rsid w:val="00877DBC"/>
    <w:rsid w:val="00892039"/>
    <w:rsid w:val="008A3068"/>
    <w:rsid w:val="008C0254"/>
    <w:rsid w:val="008F564C"/>
    <w:rsid w:val="009264EC"/>
    <w:rsid w:val="0092781C"/>
    <w:rsid w:val="00953AA8"/>
    <w:rsid w:val="00953ED1"/>
    <w:rsid w:val="00966C44"/>
    <w:rsid w:val="009727A1"/>
    <w:rsid w:val="00992E06"/>
    <w:rsid w:val="009960CB"/>
    <w:rsid w:val="009970F0"/>
    <w:rsid w:val="009F5999"/>
    <w:rsid w:val="00A0376F"/>
    <w:rsid w:val="00A039FD"/>
    <w:rsid w:val="00A325AB"/>
    <w:rsid w:val="00A4425A"/>
    <w:rsid w:val="00A670D1"/>
    <w:rsid w:val="00A718D6"/>
    <w:rsid w:val="00A801A4"/>
    <w:rsid w:val="00A813F6"/>
    <w:rsid w:val="00A84990"/>
    <w:rsid w:val="00AF3C21"/>
    <w:rsid w:val="00B073B7"/>
    <w:rsid w:val="00B145DB"/>
    <w:rsid w:val="00B21BBD"/>
    <w:rsid w:val="00B36F50"/>
    <w:rsid w:val="00B37A45"/>
    <w:rsid w:val="00B46DD1"/>
    <w:rsid w:val="00B50351"/>
    <w:rsid w:val="00B97979"/>
    <w:rsid w:val="00BA1DB3"/>
    <w:rsid w:val="00BA1E5D"/>
    <w:rsid w:val="00BA4508"/>
    <w:rsid w:val="00BB485B"/>
    <w:rsid w:val="00C066BA"/>
    <w:rsid w:val="00C4073A"/>
    <w:rsid w:val="00C538BE"/>
    <w:rsid w:val="00C7473F"/>
    <w:rsid w:val="00C80F12"/>
    <w:rsid w:val="00CB035A"/>
    <w:rsid w:val="00CF3DE0"/>
    <w:rsid w:val="00CF6ADC"/>
    <w:rsid w:val="00D2733F"/>
    <w:rsid w:val="00D413DF"/>
    <w:rsid w:val="00D660E8"/>
    <w:rsid w:val="00D72C7A"/>
    <w:rsid w:val="00D81B5D"/>
    <w:rsid w:val="00DA5E75"/>
    <w:rsid w:val="00DC368E"/>
    <w:rsid w:val="00DD52A0"/>
    <w:rsid w:val="00DE412C"/>
    <w:rsid w:val="00DF1225"/>
    <w:rsid w:val="00E10131"/>
    <w:rsid w:val="00E13366"/>
    <w:rsid w:val="00E173F1"/>
    <w:rsid w:val="00E23650"/>
    <w:rsid w:val="00E33304"/>
    <w:rsid w:val="00E41E2A"/>
    <w:rsid w:val="00E65B9D"/>
    <w:rsid w:val="00E76C6C"/>
    <w:rsid w:val="00E82552"/>
    <w:rsid w:val="00E97E7A"/>
    <w:rsid w:val="00EA1CF6"/>
    <w:rsid w:val="00ED2C4D"/>
    <w:rsid w:val="00ED4E54"/>
    <w:rsid w:val="00F0522F"/>
    <w:rsid w:val="00F257DF"/>
    <w:rsid w:val="00F8062F"/>
    <w:rsid w:val="00F80894"/>
    <w:rsid w:val="00F83A8F"/>
    <w:rsid w:val="00FA36FD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0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kuzstu.ru/meto.php?n=91534&amp;type=utchposob:comm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.kuzstu.ru/meto.php?n=91075&amp;type=utchposob:comm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zstu.ru/meto.php?n=90640&amp;type=utchposob:common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://library.kuzstu.ru/meto.php?n=91062&amp;type=utchposob:comm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kuzstu.ru/meto.php?n=90630&amp;type=utchposob:common%20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1631-2B31-4EDD-84AC-B3976DAB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101</cp:revision>
  <cp:lastPrinted>2014-01-14T04:18:00Z</cp:lastPrinted>
  <dcterms:created xsi:type="dcterms:W3CDTF">2012-02-09T07:46:00Z</dcterms:created>
  <dcterms:modified xsi:type="dcterms:W3CDTF">2020-04-13T04:05:00Z</dcterms:modified>
</cp:coreProperties>
</file>