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2F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393EC3">
        <w:rPr>
          <w:rFonts w:ascii="Times New Roman" w:hAnsi="Times New Roman" w:cs="Times New Roman"/>
          <w:sz w:val="28"/>
          <w:szCs w:val="28"/>
        </w:rPr>
        <w:t xml:space="preserve">НАУКИ И ВЫСШЕГО </w:t>
      </w:r>
      <w:r w:rsidRPr="00F0522F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F0522F" w:rsidRPr="00A4425A" w:rsidRDefault="00F0522F" w:rsidP="00A442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0522F" w:rsidRPr="00F0522F" w:rsidRDefault="00393EC3" w:rsidP="00393E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ф</w:t>
      </w:r>
      <w:r w:rsidR="00F0522F" w:rsidRPr="00F0522F">
        <w:rPr>
          <w:rFonts w:ascii="Times New Roman" w:hAnsi="Times New Roman" w:cs="Times New Roman"/>
          <w:sz w:val="28"/>
          <w:szCs w:val="28"/>
        </w:rPr>
        <w:t>едерально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бюджетно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  образовательно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A4425A">
        <w:rPr>
          <w:rFonts w:ascii="Times New Roman" w:hAnsi="Times New Roman" w:cs="Times New Roman"/>
          <w:sz w:val="28"/>
          <w:szCs w:val="28"/>
        </w:rPr>
        <w:t xml:space="preserve">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522F" w:rsidRPr="00F0522F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717102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522F">
        <w:rPr>
          <w:rFonts w:ascii="Times New Roman" w:hAnsi="Times New Roman" w:cs="Times New Roman"/>
          <w:sz w:val="28"/>
          <w:szCs w:val="28"/>
        </w:rPr>
        <w:t>«Кузбасский государственный технический ун</w:t>
      </w:r>
      <w:r w:rsidR="00393EC3">
        <w:rPr>
          <w:rFonts w:ascii="Times New Roman" w:hAnsi="Times New Roman" w:cs="Times New Roman"/>
          <w:sz w:val="28"/>
          <w:szCs w:val="28"/>
        </w:rPr>
        <w:t>иверситет имени Т.Ф. Горбачева» в г.</w:t>
      </w:r>
      <w:r w:rsidR="008E234D">
        <w:rPr>
          <w:rFonts w:ascii="Times New Roman" w:hAnsi="Times New Roman" w:cs="Times New Roman"/>
          <w:sz w:val="28"/>
          <w:szCs w:val="28"/>
        </w:rPr>
        <w:t xml:space="preserve"> </w:t>
      </w:r>
      <w:r w:rsidR="00393EC3">
        <w:rPr>
          <w:rFonts w:ascii="Times New Roman" w:hAnsi="Times New Roman" w:cs="Times New Roman"/>
          <w:sz w:val="28"/>
          <w:szCs w:val="28"/>
        </w:rPr>
        <w:t>Белово</w:t>
      </w: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393EC3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0522F" w:rsidRPr="00F0522F">
        <w:rPr>
          <w:rFonts w:ascii="Times New Roman" w:hAnsi="Times New Roman" w:cs="Times New Roman"/>
          <w:sz w:val="28"/>
          <w:szCs w:val="28"/>
        </w:rPr>
        <w:t xml:space="preserve">афедра </w:t>
      </w:r>
      <w:r>
        <w:rPr>
          <w:rFonts w:ascii="Times New Roman" w:hAnsi="Times New Roman" w:cs="Times New Roman"/>
          <w:sz w:val="28"/>
          <w:szCs w:val="28"/>
        </w:rPr>
        <w:t>экономической безопасности и менеджмента</w:t>
      </w: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164BA4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953AA8" w:rsidRDefault="00B073B7" w:rsidP="00F052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ЦЕНО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ABE" w:rsidRDefault="00F0522F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курса и методические указания по </w:t>
      </w:r>
      <w:r w:rsidR="00594ABE">
        <w:rPr>
          <w:rFonts w:ascii="Times New Roman" w:hAnsi="Times New Roman" w:cs="Times New Roman"/>
          <w:sz w:val="28"/>
          <w:szCs w:val="28"/>
        </w:rPr>
        <w:t>самостоятельной работе</w:t>
      </w:r>
      <w:r>
        <w:rPr>
          <w:rFonts w:ascii="Times New Roman" w:hAnsi="Times New Roman" w:cs="Times New Roman"/>
          <w:sz w:val="28"/>
          <w:szCs w:val="28"/>
        </w:rPr>
        <w:t xml:space="preserve"> для студентов </w:t>
      </w:r>
      <w:r w:rsidR="000A7BC9">
        <w:rPr>
          <w:rFonts w:ascii="Times New Roman" w:hAnsi="Times New Roman" w:cs="Times New Roman"/>
          <w:sz w:val="28"/>
          <w:szCs w:val="28"/>
        </w:rPr>
        <w:t>очно</w:t>
      </w:r>
      <w:r>
        <w:rPr>
          <w:rFonts w:ascii="Times New Roman" w:hAnsi="Times New Roman" w:cs="Times New Roman"/>
          <w:sz w:val="28"/>
          <w:szCs w:val="28"/>
        </w:rPr>
        <w:t xml:space="preserve">й формы обучения </w:t>
      </w:r>
      <w:r w:rsidR="002F0196">
        <w:rPr>
          <w:rFonts w:ascii="Times New Roman" w:hAnsi="Times New Roman" w:cs="Times New Roman"/>
          <w:sz w:val="28"/>
          <w:szCs w:val="28"/>
        </w:rPr>
        <w:t xml:space="preserve">специальности </w:t>
      </w:r>
    </w:p>
    <w:p w:rsidR="00A84990" w:rsidRDefault="008E234D" w:rsidP="002F01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38.05.01</w:t>
      </w:r>
      <w:r w:rsidR="002F0196" w:rsidRPr="002F0196">
        <w:rPr>
          <w:rFonts w:ascii="Times New Roman" w:hAnsi="Times New Roman" w:cs="Times New Roman"/>
          <w:sz w:val="28"/>
          <w:szCs w:val="28"/>
        </w:rPr>
        <w:t xml:space="preserve"> «Экономическая бе</w:t>
      </w:r>
      <w:r w:rsidR="002F0196">
        <w:rPr>
          <w:rFonts w:ascii="Times New Roman" w:hAnsi="Times New Roman" w:cs="Times New Roman"/>
          <w:sz w:val="28"/>
          <w:szCs w:val="28"/>
        </w:rPr>
        <w:t>зопасность», специализация «Эко</w:t>
      </w:r>
      <w:r w:rsidR="002F0196" w:rsidRPr="002F0196">
        <w:rPr>
          <w:rFonts w:ascii="Times New Roman" w:hAnsi="Times New Roman" w:cs="Times New Roman"/>
          <w:sz w:val="28"/>
          <w:szCs w:val="28"/>
        </w:rPr>
        <w:t>номико-правовое обеспечение экономической безопасности»</w:t>
      </w:r>
    </w:p>
    <w:p w:rsidR="00656FE4" w:rsidRPr="00F0522F" w:rsidRDefault="00656FE4" w:rsidP="00656F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7102" w:rsidRPr="00F0522F" w:rsidRDefault="004E1FE3" w:rsidP="004E1FE3">
      <w:pPr>
        <w:spacing w:after="0" w:line="240" w:lineRule="auto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0522F" w:rsidRPr="00F0522F">
        <w:rPr>
          <w:rFonts w:ascii="Times New Roman" w:hAnsi="Times New Roman" w:cs="Times New Roman"/>
        </w:rPr>
        <w:t xml:space="preserve">Составитель </w:t>
      </w:r>
      <w:r w:rsidR="00F0522F" w:rsidRPr="00F0522F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F0522F" w:rsidRPr="00F0522F">
        <w:rPr>
          <w:rFonts w:ascii="Times New Roman" w:hAnsi="Times New Roman" w:cs="Times New Roman"/>
          <w:sz w:val="24"/>
          <w:szCs w:val="24"/>
        </w:rPr>
        <w:t>Лейбутина</w:t>
      </w:r>
      <w:proofErr w:type="spellEnd"/>
    </w:p>
    <w:p w:rsidR="00F0522F" w:rsidRP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1"/>
        <w:tblW w:w="4048" w:type="dxa"/>
        <w:tblInd w:w="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48"/>
      </w:tblGrid>
      <w:tr w:rsidR="004E1FE3" w:rsidRPr="004E1FE3" w:rsidTr="004E1FE3">
        <w:tc>
          <w:tcPr>
            <w:tcW w:w="4048" w:type="dxa"/>
          </w:tcPr>
          <w:p w:rsidR="00846104" w:rsidRDefault="00846104" w:rsidP="008461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Утверждены на заседании кафедры</w:t>
            </w:r>
          </w:p>
          <w:p w:rsidR="00846104" w:rsidRDefault="00846104" w:rsidP="008461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Pr="00984C62">
              <w:rPr>
                <w:sz w:val="24"/>
                <w:szCs w:val="24"/>
                <w:u w:val="single"/>
              </w:rPr>
              <w:t>4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u w:val="single"/>
              </w:rPr>
              <w:t>11.12.2019г</w:t>
            </w:r>
            <w:r>
              <w:rPr>
                <w:sz w:val="24"/>
                <w:szCs w:val="24"/>
              </w:rPr>
              <w:t>.</w:t>
            </w:r>
          </w:p>
          <w:p w:rsidR="00846104" w:rsidRDefault="00846104" w:rsidP="00846104">
            <w:pPr>
              <w:jc w:val="right"/>
              <w:rPr>
                <w:sz w:val="24"/>
                <w:szCs w:val="24"/>
              </w:rPr>
            </w:pPr>
          </w:p>
          <w:p w:rsidR="00846104" w:rsidRDefault="00846104" w:rsidP="00846104">
            <w:pPr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Рекомендованы к печати</w:t>
            </w:r>
            <w:proofErr w:type="gramEnd"/>
          </w:p>
          <w:p w:rsidR="00846104" w:rsidRDefault="00846104" w:rsidP="008461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учебно-методическим Советом</w:t>
            </w:r>
          </w:p>
          <w:p w:rsidR="00846104" w:rsidRDefault="00846104" w:rsidP="008461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филиала </w:t>
            </w:r>
            <w:proofErr w:type="spellStart"/>
            <w:r>
              <w:rPr>
                <w:sz w:val="24"/>
                <w:szCs w:val="24"/>
              </w:rPr>
              <w:t>КузГТУ</w:t>
            </w:r>
            <w:proofErr w:type="spellEnd"/>
            <w:r>
              <w:rPr>
                <w:sz w:val="24"/>
                <w:szCs w:val="24"/>
              </w:rPr>
              <w:t xml:space="preserve"> в г. Белово</w:t>
            </w:r>
          </w:p>
          <w:p w:rsidR="00846104" w:rsidRDefault="00846104" w:rsidP="008461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 </w:t>
            </w:r>
            <w:r>
              <w:rPr>
                <w:sz w:val="24"/>
                <w:szCs w:val="24"/>
                <w:u w:val="single"/>
              </w:rPr>
              <w:t>5</w:t>
            </w:r>
            <w:r>
              <w:rPr>
                <w:sz w:val="24"/>
                <w:szCs w:val="24"/>
              </w:rPr>
              <w:t xml:space="preserve"> от </w:t>
            </w:r>
            <w:r>
              <w:rPr>
                <w:sz w:val="24"/>
                <w:szCs w:val="24"/>
                <w:u w:val="single"/>
              </w:rPr>
              <w:t xml:space="preserve">25.12.2019г. </w:t>
            </w:r>
          </w:p>
          <w:p w:rsidR="00846104" w:rsidRDefault="00846104" w:rsidP="00846104">
            <w:pPr>
              <w:jc w:val="right"/>
              <w:rPr>
                <w:sz w:val="24"/>
                <w:szCs w:val="24"/>
              </w:rPr>
            </w:pPr>
          </w:p>
          <w:p w:rsidR="00846104" w:rsidRDefault="00846104" w:rsidP="008461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копия хранится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846104" w:rsidRDefault="00846104" w:rsidP="008461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библиотеке филиала </w:t>
            </w:r>
          </w:p>
          <w:p w:rsidR="00846104" w:rsidRDefault="00846104" w:rsidP="00846104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КузГТУ</w:t>
            </w:r>
            <w:proofErr w:type="spellEnd"/>
            <w:r>
              <w:rPr>
                <w:sz w:val="24"/>
                <w:szCs w:val="24"/>
              </w:rPr>
              <w:t xml:space="preserve"> в г. Белово</w:t>
            </w:r>
          </w:p>
          <w:p w:rsidR="004E1FE3" w:rsidRPr="004E1FE3" w:rsidRDefault="004E1FE3" w:rsidP="00393EC3">
            <w:pPr>
              <w:rPr>
                <w:sz w:val="22"/>
                <w:szCs w:val="22"/>
              </w:rPr>
            </w:pPr>
          </w:p>
        </w:tc>
      </w:tr>
      <w:tr w:rsidR="004E1FE3" w:rsidRPr="004E1FE3" w:rsidTr="004E1FE3">
        <w:tc>
          <w:tcPr>
            <w:tcW w:w="4048" w:type="dxa"/>
          </w:tcPr>
          <w:p w:rsidR="004E1FE3" w:rsidRPr="004E1FE3" w:rsidRDefault="004E1FE3" w:rsidP="004E1F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522F" w:rsidRP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0522F" w:rsidRDefault="00F0522F" w:rsidP="00F052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522F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Pr="00F0522F" w:rsidRDefault="00A4425A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Default="00717102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22F" w:rsidRPr="00F0522F" w:rsidRDefault="00F0522F" w:rsidP="00F052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7102" w:rsidRPr="00F0522F" w:rsidRDefault="00F0522F" w:rsidP="00F052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БЕЛОВО</w:t>
      </w:r>
      <w:r w:rsidR="00717102" w:rsidRPr="00F0522F">
        <w:rPr>
          <w:rFonts w:ascii="Times New Roman" w:hAnsi="Times New Roman" w:cs="Times New Roman"/>
          <w:sz w:val="28"/>
          <w:szCs w:val="28"/>
        </w:rPr>
        <w:t xml:space="preserve"> 20</w:t>
      </w:r>
      <w:r w:rsidR="00656FE4">
        <w:rPr>
          <w:rFonts w:ascii="Times New Roman" w:hAnsi="Times New Roman" w:cs="Times New Roman"/>
          <w:sz w:val="28"/>
          <w:szCs w:val="28"/>
        </w:rPr>
        <w:t>1</w:t>
      </w:r>
      <w:r w:rsidR="00393EC3">
        <w:rPr>
          <w:rFonts w:ascii="Times New Roman" w:hAnsi="Times New Roman" w:cs="Times New Roman"/>
          <w:sz w:val="28"/>
          <w:szCs w:val="28"/>
        </w:rPr>
        <w:t>9</w:t>
      </w:r>
      <w:r w:rsidR="00717102" w:rsidRPr="00F0522F">
        <w:rPr>
          <w:rFonts w:ascii="Times New Roman" w:hAnsi="Times New Roman" w:cs="Times New Roman"/>
          <w:sz w:val="28"/>
          <w:szCs w:val="28"/>
        </w:rPr>
        <w:cr/>
      </w:r>
    </w:p>
    <w:p w:rsidR="00B46DD1" w:rsidRPr="00B46DD1" w:rsidRDefault="00B46DD1" w:rsidP="00B50351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 xml:space="preserve">1 Перечень планируемых результатов </w:t>
      </w:r>
      <w:proofErr w:type="gramStart"/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обучения по дисциплине</w:t>
      </w:r>
      <w:proofErr w:type="gramEnd"/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"</w:t>
      </w:r>
      <w:r w:rsidR="00B073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Ценообразование</w:t>
      </w:r>
      <w:r w:rsidRPr="00B46DD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", соотнесенных с планируемыми результатами освоения образовательной программы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Освоение дисциплины направлено на формирование: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профессиональных компетенций: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ПК-27 - </w:t>
      </w:r>
      <w:proofErr w:type="gramStart"/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владеть способностью анализировать</w:t>
      </w:r>
      <w:proofErr w:type="gramEnd"/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результаты контроля, исследовать и обобщать причины и последствия выявленных отклонений, нарушений и недостатков и готовить предложения, направленные на их устранение.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основные категории и законы ценообразования;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базовые модели теории ценообразования.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Уметь: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использовать источники экономической, социальной, управленческой информации;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выявлять проблемы экономического характера при анализе конкретных ситуаций, обобщать причины и последствия выявленных отклонений, нарушений и недостатков и готовить предложения, направленные на их устранение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Владеть: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навыками анализа и оценки эффективности деятельности организации по управлению ценами;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выявления, обобщения причин и последствий отклонений, нарушений и недостатков в области ценовой политики организации;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разработки ценовых предложений, направленных на устранение выявленных отклонений.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профессионально-специализированных компетенций: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ПСК-1.1 - владеть способность принимать оптимальные управленческие решения с учетом критериев экономической эффективности, фактора риска и возможности использования корпоративных ресурсов.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критерии экономической эффективности;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фактора риска и возможности использования корпоративных ресурсов.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Уметь: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принимать оптимальные ценовые решения с учетом критериев экономической эффективности, фактора риска и возможности использования корпоративных ресурсов.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Владеть: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 способностью принимать оптимальные ценовые решения с учетом критериев экономической эффективности, фактора риска и возможности использования корпоративных ресурсов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В результате освоения дисциплины </w:t>
      </w:r>
      <w:proofErr w:type="gramStart"/>
      <w:r w:rsidRPr="00B073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обучающийся</w:t>
      </w:r>
      <w:proofErr w:type="gramEnd"/>
      <w:r w:rsidRPr="00B073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в общем по дисциплине должен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Знать: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основные категории и законы ценообразования;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базовые модели теории ценообразования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критерии экономической эффективности;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фактора риска и возможности использования корпоративных ресурсов.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Уметь: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использовать источники экономической, социальной, управленческой информации;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выявлять проблемы экономического характера при анализе конкретных ситуаций, обобщать причины и последствия выявленных отклонений, нарушений и недостатков и готовить предложения, направленные на их устранение;</w:t>
      </w:r>
    </w:p>
    <w:p w:rsid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принимать оптимальные ценовые решения с учетом критериев экономической эффективности, фактора риска и возможности использования корпоративных ресурсов 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Владеть: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анализа и оценки эффективности деятельности организации по управлению ценами;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выявления, обобщения причин и последствий отклонений, нарушений и недостатков в области ценовой политики организации;</w:t>
      </w:r>
    </w:p>
    <w:p w:rsidR="00B073B7" w:rsidRPr="00B073B7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навыками разработки ценовых предложений, направленных на устранение выявленных отклонений</w:t>
      </w:r>
    </w:p>
    <w:p w:rsidR="00B46DD1" w:rsidRPr="00B46DD1" w:rsidRDefault="00B073B7" w:rsidP="00B073B7">
      <w:pPr>
        <w:tabs>
          <w:tab w:val="left" w:pos="0"/>
        </w:tabs>
        <w:spacing w:after="0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B073B7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способностью принимать оптимальные ценовые решения с учетом критериев экономической эффективности, фактора риска и возможности использования корпоративных ресурсов.</w:t>
      </w:r>
      <w:r w:rsidR="00B46DD1" w:rsidRPr="00B46D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B46DD1" w:rsidRPr="00B46DD1" w:rsidRDefault="00B46DD1" w:rsidP="00B46DD1">
      <w:pPr>
        <w:tabs>
          <w:tab w:val="left" w:pos="0"/>
        </w:tabs>
        <w:spacing w:after="0" w:line="236" w:lineRule="auto"/>
        <w:ind w:left="567" w:right="-1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D660E8" w:rsidRPr="00B145DB" w:rsidRDefault="002F0196" w:rsidP="002F0196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196">
        <w:rPr>
          <w:rFonts w:ascii="Times New Roman" w:hAnsi="Times New Roman" w:cs="Times New Roman"/>
          <w:b/>
          <w:sz w:val="28"/>
          <w:szCs w:val="28"/>
        </w:rPr>
        <w:t>2.</w:t>
      </w:r>
      <w:r w:rsidR="00A670D1">
        <w:rPr>
          <w:rFonts w:ascii="Times New Roman" w:hAnsi="Times New Roman" w:cs="Times New Roman"/>
          <w:b/>
          <w:sz w:val="28"/>
          <w:szCs w:val="28"/>
        </w:rPr>
        <w:t xml:space="preserve"> Место дисциплины в структуре ОПО</w:t>
      </w:r>
      <w:r w:rsidRPr="002F0196">
        <w:rPr>
          <w:rFonts w:ascii="Times New Roman" w:hAnsi="Times New Roman" w:cs="Times New Roman"/>
          <w:b/>
          <w:sz w:val="28"/>
          <w:szCs w:val="28"/>
        </w:rPr>
        <w:t xml:space="preserve">П </w:t>
      </w:r>
      <w:proofErr w:type="spellStart"/>
      <w:r w:rsidR="00B46DD1">
        <w:rPr>
          <w:rFonts w:ascii="Times New Roman" w:hAnsi="Times New Roman" w:cs="Times New Roman"/>
          <w:b/>
          <w:sz w:val="28"/>
          <w:szCs w:val="28"/>
        </w:rPr>
        <w:t>специалитета</w:t>
      </w:r>
      <w:proofErr w:type="spellEnd"/>
    </w:p>
    <w:p w:rsidR="00C7473F" w:rsidRDefault="002E0F56" w:rsidP="00B5035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4ABE">
        <w:rPr>
          <w:rFonts w:ascii="Times New Roman" w:hAnsi="Times New Roman" w:cs="Times New Roman"/>
          <w:sz w:val="28"/>
          <w:szCs w:val="28"/>
        </w:rPr>
        <w:tab/>
      </w:r>
      <w:r w:rsidR="00ED4E54" w:rsidRPr="00ED4E54">
        <w:rPr>
          <w:rFonts w:ascii="Times New Roman" w:hAnsi="Times New Roman" w:cs="Times New Roman"/>
          <w:sz w:val="28"/>
          <w:szCs w:val="28"/>
        </w:rPr>
        <w:t xml:space="preserve">Для освоения дисциплины необходимы компетенции (знания умения, навыки и (или) опыт профессиональной деятельности), сформированные в рамках изучения следующих дисциплин: «История экономических учений», «Управление организацией (предприятием)», «Экономика организации (предприятия)», «Экономическая безопасность», </w:t>
      </w:r>
      <w:r w:rsidR="00ED4E54" w:rsidRPr="00ED4E54">
        <w:rPr>
          <w:rFonts w:ascii="Times New Roman" w:hAnsi="Times New Roman" w:cs="Times New Roman"/>
          <w:sz w:val="28"/>
          <w:szCs w:val="28"/>
        </w:rPr>
        <w:lastRenderedPageBreak/>
        <w:t>«Экономическая теория». В области: основных понятий, категорий, закономерностей социально-эк</w:t>
      </w:r>
      <w:r w:rsidR="00ED4E54">
        <w:rPr>
          <w:rFonts w:ascii="Times New Roman" w:hAnsi="Times New Roman" w:cs="Times New Roman"/>
          <w:sz w:val="28"/>
          <w:szCs w:val="28"/>
        </w:rPr>
        <w:t>ономических явлений и процессов</w:t>
      </w:r>
    </w:p>
    <w:p w:rsidR="00656FE4" w:rsidRPr="00656FE4" w:rsidRDefault="00656FE4" w:rsidP="00656F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34EA" w:rsidRDefault="006E34EA" w:rsidP="006E34E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Объем </w:t>
      </w:r>
      <w:r w:rsidR="00B50351">
        <w:rPr>
          <w:rFonts w:ascii="Times New Roman" w:hAnsi="Times New Roman" w:cs="Times New Roman"/>
          <w:b/>
          <w:sz w:val="28"/>
          <w:szCs w:val="28"/>
        </w:rPr>
        <w:t xml:space="preserve">и содержание </w:t>
      </w:r>
      <w:r w:rsidRPr="006E34EA">
        <w:rPr>
          <w:rFonts w:ascii="Times New Roman" w:hAnsi="Times New Roman" w:cs="Times New Roman"/>
          <w:b/>
          <w:sz w:val="28"/>
          <w:szCs w:val="28"/>
        </w:rPr>
        <w:t>дисциплины "</w:t>
      </w:r>
      <w:r w:rsidR="00ED4E54">
        <w:rPr>
          <w:rFonts w:ascii="Times New Roman" w:hAnsi="Times New Roman" w:cs="Times New Roman"/>
          <w:b/>
          <w:sz w:val="28"/>
          <w:szCs w:val="28"/>
        </w:rPr>
        <w:t>Ценообразование</w:t>
      </w:r>
      <w:r w:rsidRPr="006E34EA">
        <w:rPr>
          <w:rFonts w:ascii="Times New Roman" w:hAnsi="Times New Roman" w:cs="Times New Roman"/>
          <w:b/>
          <w:sz w:val="28"/>
          <w:szCs w:val="28"/>
        </w:rPr>
        <w:t xml:space="preserve">" в зачетных единицах </w:t>
      </w:r>
    </w:p>
    <w:p w:rsidR="006E34EA" w:rsidRPr="00B50351" w:rsidRDefault="002E0F56" w:rsidP="00B503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F56">
        <w:rPr>
          <w:rFonts w:ascii="Times New Roman" w:hAnsi="Times New Roman" w:cs="Times New Roman"/>
          <w:sz w:val="28"/>
          <w:szCs w:val="28"/>
        </w:rPr>
        <w:t>Общая трудоемкость дисциплины составляет _</w:t>
      </w:r>
      <w:r w:rsidR="00ED4E54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41352A">
        <w:rPr>
          <w:rFonts w:ascii="Times New Roman" w:hAnsi="Times New Roman" w:cs="Times New Roman"/>
          <w:sz w:val="28"/>
          <w:szCs w:val="28"/>
        </w:rPr>
        <w:t>_зачетны</w:t>
      </w:r>
      <w:r w:rsidR="00036661">
        <w:rPr>
          <w:rFonts w:ascii="Times New Roman" w:hAnsi="Times New Roman" w:cs="Times New Roman"/>
          <w:sz w:val="28"/>
          <w:szCs w:val="28"/>
        </w:rPr>
        <w:t>х</w:t>
      </w:r>
      <w:r w:rsidRPr="002E0F56">
        <w:rPr>
          <w:rFonts w:ascii="Times New Roman" w:hAnsi="Times New Roman" w:cs="Times New Roman"/>
          <w:sz w:val="28"/>
          <w:szCs w:val="28"/>
        </w:rPr>
        <w:t xml:space="preserve"> единиц_</w:t>
      </w:r>
      <w:r w:rsidR="00ED4E54">
        <w:rPr>
          <w:rFonts w:ascii="Times New Roman" w:hAnsi="Times New Roman" w:cs="Times New Roman"/>
          <w:sz w:val="28"/>
          <w:szCs w:val="28"/>
          <w:u w:val="single"/>
        </w:rPr>
        <w:t>144</w:t>
      </w:r>
      <w:r w:rsidR="00036661">
        <w:rPr>
          <w:rFonts w:ascii="Times New Roman" w:hAnsi="Times New Roman" w:cs="Times New Roman"/>
          <w:sz w:val="28"/>
          <w:szCs w:val="28"/>
        </w:rPr>
        <w:t xml:space="preserve"> </w:t>
      </w:r>
      <w:r w:rsidR="00ED4E54">
        <w:rPr>
          <w:rFonts w:ascii="Times New Roman" w:hAnsi="Times New Roman" w:cs="Times New Roman"/>
          <w:sz w:val="28"/>
          <w:szCs w:val="28"/>
        </w:rPr>
        <w:t>часа</w:t>
      </w:r>
      <w:r w:rsidRPr="002E0F5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00"/>
      </w:tblGrid>
      <w:tr w:rsidR="00B50351" w:rsidRPr="009F5999" w:rsidTr="00B50351">
        <w:trPr>
          <w:trHeight w:val="299"/>
        </w:trPr>
        <w:tc>
          <w:tcPr>
            <w:tcW w:w="9464" w:type="dxa"/>
          </w:tcPr>
          <w:p w:rsidR="00B50351" w:rsidRPr="0057748B" w:rsidRDefault="0057748B" w:rsidP="00C7473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748B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темы</w:t>
            </w:r>
          </w:p>
        </w:tc>
      </w:tr>
      <w:tr w:rsidR="00B50351" w:rsidTr="00B50351">
        <w:tc>
          <w:tcPr>
            <w:tcW w:w="9464" w:type="dxa"/>
          </w:tcPr>
          <w:p w:rsidR="00ED4E54" w:rsidRPr="00ED4E54" w:rsidRDefault="00ED4E54" w:rsidP="00ED4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E54">
              <w:rPr>
                <w:rFonts w:ascii="Times New Roman" w:hAnsi="Times New Roman" w:cs="Times New Roman"/>
                <w:b/>
                <w:sz w:val="24"/>
                <w:szCs w:val="24"/>
              </w:rPr>
              <w:t>Тема 1. Сущность цены как экономической категории, характеристики рынка</w:t>
            </w:r>
          </w:p>
          <w:p w:rsidR="00B50351" w:rsidRPr="00ED4E54" w:rsidRDefault="00ED4E54" w:rsidP="00ED4E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E54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цены. Фундаментальная теория стоимости. Теория предельной полезности. Цена как выражение субъективной оценки полезности товара. Взаимосвязь закона стоимости и законов спроса и предложения. Функции цены</w:t>
            </w:r>
          </w:p>
        </w:tc>
      </w:tr>
      <w:tr w:rsidR="00B50351" w:rsidTr="00B50351">
        <w:tc>
          <w:tcPr>
            <w:tcW w:w="9464" w:type="dxa"/>
          </w:tcPr>
          <w:p w:rsidR="00ED4E54" w:rsidRPr="00ED4E54" w:rsidRDefault="00ED4E54" w:rsidP="00ED4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4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 Факторы рыночного ценообразования</w:t>
            </w:r>
          </w:p>
          <w:p w:rsidR="00B50351" w:rsidRPr="00ED4E54" w:rsidRDefault="00ED4E54" w:rsidP="00ED4E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в различных системах экономического управления. Эластичность спроса по цене. Эластичность спроса по доходу. Условия рыночного ценообразования. Внешние и внутренние факторы, определяющие уровень и динамику цен. Макроэкономические и микроэкономические факторы рыночного ценообразования. Характеристика основных </w:t>
            </w:r>
            <w:proofErr w:type="spellStart"/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>ценообразующих</w:t>
            </w:r>
            <w:proofErr w:type="spellEnd"/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факторов. Конкуренция как </w:t>
            </w:r>
            <w:proofErr w:type="spellStart"/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>ценообразующий</w:t>
            </w:r>
            <w:proofErr w:type="spellEnd"/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фактор.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E54">
              <w:rPr>
                <w:rFonts w:ascii="Times New Roman" w:hAnsi="Times New Roman" w:cs="Times New Roman"/>
                <w:bCs/>
                <w:sz w:val="24"/>
                <w:szCs w:val="24"/>
              </w:rPr>
              <w:t>Механизм формирования цен.</w:t>
            </w:r>
          </w:p>
        </w:tc>
      </w:tr>
      <w:tr w:rsidR="00B50351" w:rsidTr="00B50351">
        <w:tc>
          <w:tcPr>
            <w:tcW w:w="9464" w:type="dxa"/>
          </w:tcPr>
          <w:p w:rsidR="004E3F5C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 Система цен в экономике</w:t>
            </w:r>
          </w:p>
          <w:p w:rsidR="00B50351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Определение системы цен. Определяющая роль цен на продукцию базовых отраслей промышленности. Причины, обуславливающие взаимосвязь цен в единой системе. Классификации цен. Группировка цен с учетом базисных условий поставок и продажи товаров. </w:t>
            </w:r>
            <w:proofErr w:type="spellStart"/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Франкирование</w:t>
            </w:r>
            <w:proofErr w:type="spellEnd"/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цен. Уровень цен. Трансфертные цены. Средние цены. Индексы цен.</w:t>
            </w:r>
          </w:p>
        </w:tc>
      </w:tr>
      <w:tr w:rsidR="00B50351" w:rsidTr="00B50351">
        <w:trPr>
          <w:trHeight w:val="2110"/>
        </w:trPr>
        <w:tc>
          <w:tcPr>
            <w:tcW w:w="9464" w:type="dxa"/>
          </w:tcPr>
          <w:p w:rsidR="004E3F5C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 Формирование цен в рыночных условиях. Состав и структура цен</w:t>
            </w:r>
          </w:p>
          <w:p w:rsidR="00B50351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последовательно формирующихся цен. Основные элементы отпускной цены производителя, цен оптового и розничного торговых посредников. Общая характеристика прямых и косвенных налогов в составе различных видов цен. Скидки и надбавки к цене как инструмент стимулирования сбыта. Основные виды скидок, применяемые в коммерческой практике. Факторы, определяющие размер скидок и надбавок Экономические категории: «издержки», «затраты», «расходы». Классификация затрат на производство. Классификация затрат по экономически однородным элементам и по калькуляционным статьям затрат. Роль себестоимости как одного из основных элементов цены. Понятие себестоимости продукции (работ, услуг). Основные виды затрат, входящих в себестоимость: переменные, условно-постоянные (постоянные), прямые и косвенные, предотвратимые и невозвратные, приростные. </w:t>
            </w:r>
            <w:proofErr w:type="spellStart"/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Калькулирование</w:t>
            </w:r>
            <w:proofErr w:type="spellEnd"/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себестоимости при формировании цены. Способы распределения косвенных затрат по видам продукции (работ, услуг).</w:t>
            </w:r>
          </w:p>
        </w:tc>
      </w:tr>
      <w:tr w:rsidR="00B50351" w:rsidTr="003F4402">
        <w:trPr>
          <w:trHeight w:val="1411"/>
        </w:trPr>
        <w:tc>
          <w:tcPr>
            <w:tcW w:w="9464" w:type="dxa"/>
          </w:tcPr>
          <w:p w:rsid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5. Государственное регулирование цен в рыночных условиях </w:t>
            </w:r>
          </w:p>
          <w:p w:rsidR="004E3F5C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Цели, задачи, формы и методы государственного регулирования цен. Факторы, определяющие характер и масштабы государственного регулирования цен. Органы, осуществляющи</w:t>
            </w:r>
            <w:r w:rsidR="003F44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 государственный контроль цен. </w:t>
            </w: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Санкции за нарушение государственной дисциплины цен. Зарубежный опыт государственного регулирования цен.</w:t>
            </w:r>
          </w:p>
        </w:tc>
      </w:tr>
      <w:tr w:rsidR="00B50351" w:rsidTr="00B50351">
        <w:tc>
          <w:tcPr>
            <w:tcW w:w="9464" w:type="dxa"/>
          </w:tcPr>
          <w:p w:rsidR="004E3F5C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 Методы ценообразования, применяемые в коммерческой практике</w:t>
            </w:r>
          </w:p>
          <w:p w:rsidR="00B50351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Применение расчетных и рыночных методов ценообразования. Виды расчётных методов ценообразования: достоинства и недостатки. Виды рыночных методов ценообразования: достоинства и недостатки.</w:t>
            </w:r>
          </w:p>
        </w:tc>
      </w:tr>
      <w:tr w:rsidR="00B50351" w:rsidTr="00B50351">
        <w:trPr>
          <w:trHeight w:val="240"/>
        </w:trPr>
        <w:tc>
          <w:tcPr>
            <w:tcW w:w="9464" w:type="dxa"/>
          </w:tcPr>
          <w:p w:rsidR="004E3F5C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7. Ценовая политика, стратегия, тактика организации</w:t>
            </w:r>
          </w:p>
          <w:p w:rsidR="00B50351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Понятия ценовой политики, стратегии и тактики предприятия. Их роль в маркетинговой </w:t>
            </w: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деятельности организации. Этапы разработки ценовой политики и стратегии организации. Стратегии затратного ценообразования, их достоинства, недостатки, условия и масштабы применения. Стратегии рыночного ценообразования, условия их применения. Ассортиментное ценообразование. Ценообразование, ориентированное на спрос. Конкурентное ценообразование.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Географические ценовые стратегии.</w:t>
            </w:r>
          </w:p>
        </w:tc>
      </w:tr>
      <w:tr w:rsidR="00B50351" w:rsidTr="00B50351">
        <w:trPr>
          <w:trHeight w:val="235"/>
        </w:trPr>
        <w:tc>
          <w:tcPr>
            <w:tcW w:w="9464" w:type="dxa"/>
          </w:tcPr>
          <w:p w:rsidR="004E3F5C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8. Особенности ценообразования в финансово-кредитной сфере</w:t>
            </w:r>
          </w:p>
          <w:p w:rsidR="00B50351" w:rsidRPr="004E3F5C" w:rsidRDefault="004E3F5C" w:rsidP="004E3F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ценообразования на кредитном рынке. Особенности ценообразования на рынке ценных бумаг. Факторы, влияющие на образование цен в финансово-кредитной сфере.</w:t>
            </w:r>
          </w:p>
        </w:tc>
      </w:tr>
      <w:tr w:rsidR="00B50351" w:rsidTr="00B50351">
        <w:trPr>
          <w:trHeight w:val="235"/>
        </w:trPr>
        <w:tc>
          <w:tcPr>
            <w:tcW w:w="9464" w:type="dxa"/>
          </w:tcPr>
          <w:p w:rsidR="004E3F5C" w:rsidRDefault="004E3F5C" w:rsidP="00B50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9. Особенности ценообразования на социальные услуги </w:t>
            </w:r>
          </w:p>
          <w:p w:rsidR="00B50351" w:rsidRPr="004E3F5C" w:rsidRDefault="004E3F5C" w:rsidP="00B503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3F5C">
              <w:rPr>
                <w:rFonts w:ascii="Times New Roman" w:hAnsi="Times New Roman" w:cs="Times New Roman"/>
                <w:bCs/>
                <w:sz w:val="24"/>
                <w:szCs w:val="24"/>
              </w:rPr>
              <w:t>Особенности ценообразования на услуги здравоохранения и образования: формирование и регулирование.</w:t>
            </w:r>
          </w:p>
        </w:tc>
      </w:tr>
    </w:tbl>
    <w:p w:rsidR="004616BF" w:rsidRDefault="004616BF" w:rsidP="004616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0E8" w:rsidRDefault="006B4ADD" w:rsidP="00E82552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14AF">
        <w:rPr>
          <w:rFonts w:ascii="Times New Roman" w:hAnsi="Times New Roman" w:cs="Times New Roman"/>
          <w:b/>
          <w:sz w:val="28"/>
          <w:szCs w:val="28"/>
        </w:rPr>
        <w:t>4. Методические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указания и </w:t>
      </w:r>
      <w:r w:rsidR="004914AF">
        <w:rPr>
          <w:rFonts w:ascii="Times New Roman" w:hAnsi="Times New Roman" w:cs="Times New Roman"/>
          <w:b/>
          <w:sz w:val="28"/>
          <w:szCs w:val="28"/>
        </w:rPr>
        <w:t>содержание самостоятельной работы.</w:t>
      </w:r>
    </w:p>
    <w:p w:rsidR="000B0323" w:rsidRDefault="000B0323" w:rsidP="00E82552">
      <w:pPr>
        <w:pStyle w:val="a7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23" w:rsidRPr="00E82552" w:rsidRDefault="000B0323" w:rsidP="00E82552">
      <w:pPr>
        <w:pStyle w:val="a7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4.1.Методические указания</w:t>
      </w:r>
    </w:p>
    <w:p w:rsidR="004914AF" w:rsidRPr="004914AF" w:rsidRDefault="004914AF" w:rsidP="004914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4AF">
        <w:rPr>
          <w:rFonts w:ascii="Times New Roman" w:hAnsi="Times New Roman" w:cs="Times New Roman"/>
          <w:sz w:val="28"/>
          <w:szCs w:val="28"/>
        </w:rPr>
        <w:t>Промежуточный  контроль  знаний  студентов  проводится  в письменной форме и включает 4 самостоятельные работы, представленные в таблице 1.</w:t>
      </w:r>
    </w:p>
    <w:p w:rsidR="004914AF" w:rsidRPr="004914AF" w:rsidRDefault="004914AF" w:rsidP="0049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4AF" w:rsidRPr="004914AF" w:rsidRDefault="004914AF" w:rsidP="0049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4AF">
        <w:rPr>
          <w:rFonts w:ascii="Times New Roman" w:hAnsi="Times New Roman" w:cs="Times New Roman"/>
          <w:sz w:val="28"/>
          <w:szCs w:val="28"/>
        </w:rPr>
        <w:t>Таблица 1 – Содержание самостоятельной работы 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4AF">
        <w:rPr>
          <w:rFonts w:ascii="Times New Roman" w:hAnsi="Times New Roman" w:cs="Times New Roman"/>
          <w:sz w:val="28"/>
          <w:szCs w:val="28"/>
        </w:rPr>
        <w:t>для проведения промежуточного контроля знаний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4"/>
        <w:gridCol w:w="5818"/>
        <w:gridCol w:w="2408"/>
      </w:tblGrid>
      <w:tr w:rsidR="004914AF" w:rsidRPr="004914AF" w:rsidTr="007A525A">
        <w:tc>
          <w:tcPr>
            <w:tcW w:w="1074" w:type="dxa"/>
          </w:tcPr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5997" w:type="dxa"/>
          </w:tcPr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445" w:type="dxa"/>
          </w:tcPr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Срок сдачи</w:t>
            </w:r>
          </w:p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proofErr w:type="gramStart"/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проверку</w:t>
            </w:r>
          </w:p>
        </w:tc>
      </w:tr>
      <w:tr w:rsidR="004914AF" w:rsidRPr="004914AF" w:rsidTr="007A525A">
        <w:tc>
          <w:tcPr>
            <w:tcW w:w="1074" w:type="dxa"/>
          </w:tcPr>
          <w:p w:rsidR="004914AF" w:rsidRPr="004914AF" w:rsidRDefault="004914AF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602"/>
            </w:tblGrid>
            <w:tr w:rsidR="004914AF" w:rsidRPr="004914AF" w:rsidTr="00950910">
              <w:trPr>
                <w:trHeight w:val="385"/>
              </w:trPr>
              <w:tc>
                <w:tcPr>
                  <w:tcW w:w="0" w:type="auto"/>
                </w:tcPr>
                <w:p w:rsidR="004914AF" w:rsidRPr="004914AF" w:rsidRDefault="004914AF" w:rsidP="004914AF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914A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Домашнее задание: «Провести сравнительный анализ административно-командного и рыночного ценообразования» </w:t>
                  </w:r>
                  <w:r w:rsidR="000D152B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(Приложение 1)</w:t>
                  </w:r>
                </w:p>
              </w:tc>
            </w:tr>
          </w:tbl>
          <w:p w:rsidR="004914AF" w:rsidRPr="004914AF" w:rsidRDefault="004914AF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</w:tcPr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за неделю до выставления первой</w:t>
            </w:r>
          </w:p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контрольной точки</w:t>
            </w:r>
          </w:p>
        </w:tc>
      </w:tr>
      <w:tr w:rsidR="004914AF" w:rsidRPr="004914AF" w:rsidTr="007A525A">
        <w:tc>
          <w:tcPr>
            <w:tcW w:w="1074" w:type="dxa"/>
          </w:tcPr>
          <w:p w:rsidR="004914AF" w:rsidRPr="004914AF" w:rsidRDefault="004914AF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97" w:type="dxa"/>
          </w:tcPr>
          <w:p w:rsidR="004914AF" w:rsidRPr="004914AF" w:rsidRDefault="004914AF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задание: «Проанализировать динамику цен промышленных и потребительских товаров за </w:t>
            </w:r>
            <w:proofErr w:type="gramStart"/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последние</w:t>
            </w:r>
            <w:proofErr w:type="gramEnd"/>
            <w:r w:rsidRPr="004914AF">
              <w:rPr>
                <w:rFonts w:ascii="Times New Roman" w:hAnsi="Times New Roman" w:cs="Times New Roman"/>
                <w:sz w:val="28"/>
                <w:szCs w:val="28"/>
              </w:rPr>
              <w:t xml:space="preserve"> 3 года»</w:t>
            </w:r>
            <w:r w:rsidR="0099398C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2)</w:t>
            </w:r>
          </w:p>
        </w:tc>
        <w:tc>
          <w:tcPr>
            <w:tcW w:w="2445" w:type="dxa"/>
          </w:tcPr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за неделю до выставления второй</w:t>
            </w:r>
          </w:p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контрольной точки</w:t>
            </w:r>
          </w:p>
        </w:tc>
      </w:tr>
      <w:tr w:rsidR="004914AF" w:rsidRPr="004914AF" w:rsidTr="007A525A">
        <w:tc>
          <w:tcPr>
            <w:tcW w:w="1074" w:type="dxa"/>
          </w:tcPr>
          <w:p w:rsidR="004914AF" w:rsidRPr="004914AF" w:rsidRDefault="004914AF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97" w:type="dxa"/>
          </w:tcPr>
          <w:p w:rsidR="004914AF" w:rsidRPr="004914AF" w:rsidRDefault="004914AF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задание: «Проанализировать одну из представленных в методических указаниях по выполнению самостоятельной работы ситуационных задач»</w:t>
            </w:r>
            <w:r w:rsidR="0099398C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3)</w:t>
            </w:r>
          </w:p>
        </w:tc>
        <w:tc>
          <w:tcPr>
            <w:tcW w:w="2445" w:type="dxa"/>
          </w:tcPr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за неделю до выставления третьей</w:t>
            </w:r>
          </w:p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контрольной точки</w:t>
            </w:r>
          </w:p>
        </w:tc>
      </w:tr>
      <w:tr w:rsidR="004914AF" w:rsidRPr="004914AF" w:rsidTr="007A525A">
        <w:tc>
          <w:tcPr>
            <w:tcW w:w="1074" w:type="dxa"/>
          </w:tcPr>
          <w:p w:rsidR="004914AF" w:rsidRPr="004914AF" w:rsidRDefault="004914AF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97" w:type="dxa"/>
          </w:tcPr>
          <w:p w:rsidR="004914AF" w:rsidRPr="004914AF" w:rsidRDefault="004914AF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Практическое задание: «Разработать стратегию и тактику ценообразования на примере конкретной организации»</w:t>
            </w:r>
            <w:r w:rsidR="0099398C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4)</w:t>
            </w:r>
          </w:p>
        </w:tc>
        <w:tc>
          <w:tcPr>
            <w:tcW w:w="2445" w:type="dxa"/>
          </w:tcPr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за неделю до выставления четвертой</w:t>
            </w:r>
          </w:p>
          <w:p w:rsidR="004914AF" w:rsidRPr="004914AF" w:rsidRDefault="004914AF" w:rsidP="004914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контрольной точки</w:t>
            </w:r>
          </w:p>
        </w:tc>
      </w:tr>
    </w:tbl>
    <w:p w:rsidR="004914AF" w:rsidRPr="004914AF" w:rsidRDefault="004914AF" w:rsidP="007A525A">
      <w:pPr>
        <w:spacing w:after="0" w:line="240" w:lineRule="auto"/>
        <w:ind w:right="-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4AF">
        <w:rPr>
          <w:rFonts w:ascii="Times New Roman" w:hAnsi="Times New Roman" w:cs="Times New Roman"/>
          <w:sz w:val="28"/>
          <w:szCs w:val="28"/>
        </w:rPr>
        <w:lastRenderedPageBreak/>
        <w:t>Самостоятельные  работы выполняются  в  тетрадях или  на листах  формата  А</w:t>
      </w:r>
      <w:proofErr w:type="gramStart"/>
      <w:r w:rsidRPr="004914A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914AF">
        <w:rPr>
          <w:rFonts w:ascii="Times New Roman" w:hAnsi="Times New Roman" w:cs="Times New Roman"/>
          <w:sz w:val="28"/>
          <w:szCs w:val="28"/>
        </w:rPr>
        <w:t xml:space="preserve">  рукописным  или  печатным  способом.  Если работа выполняется на листах формата А</w:t>
      </w:r>
      <w:proofErr w:type="gramStart"/>
      <w:r w:rsidRPr="004914A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4914AF">
        <w:rPr>
          <w:rFonts w:ascii="Times New Roman" w:hAnsi="Times New Roman" w:cs="Times New Roman"/>
          <w:sz w:val="28"/>
          <w:szCs w:val="28"/>
        </w:rPr>
        <w:t>, ее необходимо скрепить. Страницы работы нумеруются.</w:t>
      </w:r>
    </w:p>
    <w:p w:rsidR="004914AF" w:rsidRPr="004914AF" w:rsidRDefault="004914AF" w:rsidP="007A525A">
      <w:pPr>
        <w:spacing w:after="0" w:line="240" w:lineRule="auto"/>
        <w:ind w:right="-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14AF">
        <w:rPr>
          <w:rFonts w:ascii="Times New Roman" w:hAnsi="Times New Roman" w:cs="Times New Roman"/>
          <w:sz w:val="28"/>
          <w:szCs w:val="28"/>
        </w:rPr>
        <w:t>На  титульном  листе  контрольной  работы  необходимо  указать:  название  учебного  заведения,  кафедры,  наименование  дисциплины,  тему  и  номер  самостоятельной работы,  фамилию  и инициалы студента, фамилию и инициалы преподавателя, город и год выполнения самостоятельной работы.</w:t>
      </w:r>
    </w:p>
    <w:p w:rsidR="004914AF" w:rsidRDefault="004914AF" w:rsidP="007A525A">
      <w:pPr>
        <w:spacing w:after="0" w:line="240" w:lineRule="auto"/>
        <w:ind w:right="-56"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914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Самостоятельные  работы  подлежат  сдаче на  проверку преподавателю в сроки, указанные в таблице 1.</w:t>
      </w:r>
    </w:p>
    <w:p w:rsidR="000B0323" w:rsidRDefault="000B0323" w:rsidP="007A525A">
      <w:pPr>
        <w:spacing w:after="0" w:line="240" w:lineRule="auto"/>
        <w:ind w:right="-56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B0323" w:rsidRDefault="000B0323" w:rsidP="000B0323">
      <w:pPr>
        <w:spacing w:after="0" w:line="240" w:lineRule="auto"/>
        <w:ind w:right="-56"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B0323">
        <w:rPr>
          <w:rFonts w:ascii="Times New Roman" w:hAnsi="Times New Roman" w:cs="Times New Roman"/>
          <w:b/>
          <w:bCs/>
          <w:iCs/>
          <w:sz w:val="28"/>
          <w:szCs w:val="28"/>
        </w:rPr>
        <w:t>4.2. Содержание самостоятельной работы</w:t>
      </w:r>
    </w:p>
    <w:p w:rsidR="000B0323" w:rsidRPr="000B0323" w:rsidRDefault="000B0323" w:rsidP="000B0323">
      <w:pPr>
        <w:spacing w:after="0" w:line="240" w:lineRule="auto"/>
        <w:ind w:right="-56" w:firstLine="70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B0323">
        <w:rPr>
          <w:rFonts w:ascii="Times New Roman" w:hAnsi="Times New Roman" w:cs="Times New Roman"/>
          <w:bCs/>
          <w:iCs/>
          <w:sz w:val="28"/>
          <w:szCs w:val="28"/>
        </w:rPr>
        <w:t>Содержание самостоятельной работы указано в приложениях.</w:t>
      </w:r>
    </w:p>
    <w:p w:rsidR="004914AF" w:rsidRPr="004914AF" w:rsidRDefault="004914AF" w:rsidP="004914A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914AF" w:rsidRPr="004914AF" w:rsidRDefault="004914AF" w:rsidP="004914A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14A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4914AF" w:rsidRPr="004914AF" w:rsidRDefault="004914AF" w:rsidP="0049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4AF" w:rsidRPr="004914AF" w:rsidRDefault="004914AF" w:rsidP="0049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14A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518A7">
        <w:rPr>
          <w:rFonts w:ascii="Times New Roman" w:hAnsi="Times New Roman" w:cs="Times New Roman"/>
          <w:sz w:val="28"/>
          <w:szCs w:val="28"/>
        </w:rPr>
        <w:t xml:space="preserve">2 </w:t>
      </w:r>
      <w:r w:rsidRPr="004914AF">
        <w:rPr>
          <w:rFonts w:ascii="Times New Roman" w:hAnsi="Times New Roman" w:cs="Times New Roman"/>
          <w:sz w:val="28"/>
          <w:szCs w:val="28"/>
        </w:rPr>
        <w:t>– Примерный образец для анализа</w:t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184"/>
        <w:gridCol w:w="3119"/>
        <w:gridCol w:w="2835"/>
      </w:tblGrid>
      <w:tr w:rsidR="004914AF" w:rsidRPr="004914AF" w:rsidTr="007A525A">
        <w:trPr>
          <w:trHeight w:val="287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Default="004914AF" w:rsidP="0049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  <w:p w:rsidR="004914AF" w:rsidRDefault="004914AF" w:rsidP="0049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4AF" w:rsidRPr="004914AF" w:rsidRDefault="004914AF" w:rsidP="0049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Административно-командное ценообразование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Default="004914AF" w:rsidP="0049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Рыночное ценообразование</w:t>
            </w:r>
          </w:p>
          <w:p w:rsidR="004914AF" w:rsidRPr="004914AF" w:rsidRDefault="004914AF" w:rsidP="0049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4AF" w:rsidRPr="004914AF" w:rsidTr="007A525A">
        <w:trPr>
          <w:trHeight w:val="287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характеристика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4AF" w:rsidRPr="004914AF" w:rsidTr="007A525A">
        <w:trPr>
          <w:trHeight w:val="287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8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Принципы и методы</w:t>
            </w:r>
          </w:p>
        </w:tc>
        <w:tc>
          <w:tcPr>
            <w:tcW w:w="311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4AF" w:rsidRPr="004914AF" w:rsidTr="007A525A">
        <w:trPr>
          <w:trHeight w:val="346"/>
        </w:trPr>
        <w:tc>
          <w:tcPr>
            <w:tcW w:w="354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установления цен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4AF" w:rsidRPr="004914AF" w:rsidTr="007A525A">
        <w:trPr>
          <w:trHeight w:val="287"/>
        </w:trPr>
        <w:tc>
          <w:tcPr>
            <w:tcW w:w="36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84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Степень вмешательства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4AF" w:rsidRPr="004914AF" w:rsidTr="007A525A">
        <w:trPr>
          <w:trHeight w:val="322"/>
        </w:trPr>
        <w:tc>
          <w:tcPr>
            <w:tcW w:w="35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государства в установление</w:t>
            </w:r>
          </w:p>
        </w:tc>
        <w:tc>
          <w:tcPr>
            <w:tcW w:w="31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4AF" w:rsidRPr="004914AF" w:rsidTr="007A525A">
        <w:trPr>
          <w:trHeight w:val="322"/>
        </w:trPr>
        <w:tc>
          <w:tcPr>
            <w:tcW w:w="354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регулирование цен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4AF" w:rsidRPr="004914AF" w:rsidTr="007A525A">
        <w:trPr>
          <w:trHeight w:val="287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84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Примеры стран или</w:t>
            </w:r>
          </w:p>
        </w:tc>
        <w:tc>
          <w:tcPr>
            <w:tcW w:w="311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4AF" w:rsidRPr="004914AF" w:rsidTr="007A525A">
        <w:trPr>
          <w:trHeight w:val="346"/>
        </w:trPr>
        <w:tc>
          <w:tcPr>
            <w:tcW w:w="354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исторических периодов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4AF" w:rsidRPr="004914AF" w:rsidTr="007A525A">
        <w:trPr>
          <w:trHeight w:val="31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Достоинства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4AF" w:rsidRPr="004914AF" w:rsidTr="007A525A">
        <w:trPr>
          <w:trHeight w:val="311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8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14AF">
              <w:rPr>
                <w:rFonts w:ascii="Times New Roman" w:hAnsi="Times New Roman" w:cs="Times New Roman"/>
                <w:sz w:val="28"/>
                <w:szCs w:val="28"/>
              </w:rPr>
              <w:t>Недостатки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914AF" w:rsidRPr="004914AF" w:rsidRDefault="004914AF" w:rsidP="004914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525A" w:rsidRDefault="007A525A" w:rsidP="007A525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525A" w:rsidRPr="007A525A" w:rsidRDefault="007A525A" w:rsidP="007A525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A525A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7A525A" w:rsidRPr="007A525A" w:rsidRDefault="007A525A" w:rsidP="007A52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25A" w:rsidRDefault="007A525A" w:rsidP="004914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25A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D518A7"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>– Пример оформления статистических данных о динамике цен</w:t>
      </w:r>
    </w:p>
    <w:tbl>
      <w:tblPr>
        <w:tblStyle w:val="a8"/>
        <w:tblW w:w="9606" w:type="dxa"/>
        <w:tblLayout w:type="fixed"/>
        <w:tblLook w:val="04A0" w:firstRow="1" w:lastRow="0" w:firstColumn="1" w:lastColumn="0" w:noHBand="0" w:noVBand="1"/>
      </w:tblPr>
      <w:tblGrid>
        <w:gridCol w:w="1000"/>
        <w:gridCol w:w="809"/>
        <w:gridCol w:w="709"/>
        <w:gridCol w:w="709"/>
        <w:gridCol w:w="992"/>
        <w:gridCol w:w="1065"/>
        <w:gridCol w:w="1158"/>
        <w:gridCol w:w="1037"/>
        <w:gridCol w:w="1134"/>
        <w:gridCol w:w="993"/>
      </w:tblGrid>
      <w:tr w:rsidR="007A525A" w:rsidTr="007A525A">
        <w:tc>
          <w:tcPr>
            <w:tcW w:w="1000" w:type="dxa"/>
            <w:vMerge w:val="restart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товара</w:t>
            </w:r>
          </w:p>
        </w:tc>
        <w:tc>
          <w:tcPr>
            <w:tcW w:w="2227" w:type="dxa"/>
            <w:gridSpan w:val="3"/>
          </w:tcPr>
          <w:p w:rsidR="007A525A" w:rsidRDefault="007A525A" w:rsidP="007A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показателя, руб.</w:t>
            </w:r>
          </w:p>
        </w:tc>
        <w:tc>
          <w:tcPr>
            <w:tcW w:w="3215" w:type="dxa"/>
            <w:gridSpan w:val="3"/>
          </w:tcPr>
          <w:p w:rsidR="007A525A" w:rsidRDefault="007A525A" w:rsidP="007A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Абсолютное отклонение, руб.</w:t>
            </w:r>
          </w:p>
        </w:tc>
        <w:tc>
          <w:tcPr>
            <w:tcW w:w="3164" w:type="dxa"/>
            <w:gridSpan w:val="3"/>
          </w:tcPr>
          <w:p w:rsidR="007A525A" w:rsidRDefault="007A525A" w:rsidP="007A52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Относительное отклонение,%</w:t>
            </w:r>
          </w:p>
        </w:tc>
      </w:tr>
      <w:tr w:rsidR="007A525A" w:rsidTr="007A525A">
        <w:tc>
          <w:tcPr>
            <w:tcW w:w="1000" w:type="dxa"/>
            <w:vMerge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7A525A" w:rsidRPr="007A525A" w:rsidRDefault="007A525A" w:rsidP="00491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709" w:type="dxa"/>
          </w:tcPr>
          <w:p w:rsidR="007A525A" w:rsidRPr="007A525A" w:rsidRDefault="007A525A" w:rsidP="00491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7A525A" w:rsidRPr="007A525A" w:rsidRDefault="007A525A" w:rsidP="00491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7A525A" w:rsidRDefault="007A525A" w:rsidP="007A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2019/</w:t>
            </w:r>
          </w:p>
          <w:p w:rsidR="007A525A" w:rsidRPr="007A525A" w:rsidRDefault="007A525A" w:rsidP="007A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065" w:type="dxa"/>
          </w:tcPr>
          <w:p w:rsidR="007A525A" w:rsidRDefault="007A525A" w:rsidP="007A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2018/</w:t>
            </w:r>
          </w:p>
          <w:p w:rsidR="007A525A" w:rsidRPr="007A525A" w:rsidRDefault="007A525A" w:rsidP="007A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158" w:type="dxa"/>
          </w:tcPr>
          <w:p w:rsidR="007A525A" w:rsidRDefault="007A525A" w:rsidP="007A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2019/</w:t>
            </w:r>
          </w:p>
          <w:p w:rsidR="007A525A" w:rsidRPr="007A525A" w:rsidRDefault="007A525A" w:rsidP="007A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037" w:type="dxa"/>
          </w:tcPr>
          <w:p w:rsidR="007A525A" w:rsidRDefault="007A525A" w:rsidP="007A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2019/</w:t>
            </w:r>
          </w:p>
          <w:p w:rsidR="007A525A" w:rsidRPr="007A525A" w:rsidRDefault="007A525A" w:rsidP="007A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134" w:type="dxa"/>
          </w:tcPr>
          <w:p w:rsidR="007A525A" w:rsidRDefault="007A525A" w:rsidP="007A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2018/</w:t>
            </w:r>
          </w:p>
          <w:p w:rsidR="007A525A" w:rsidRPr="007A525A" w:rsidRDefault="007A525A" w:rsidP="007A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993" w:type="dxa"/>
          </w:tcPr>
          <w:p w:rsidR="007A525A" w:rsidRDefault="007A525A" w:rsidP="007A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2019/</w:t>
            </w:r>
          </w:p>
          <w:p w:rsidR="007A525A" w:rsidRPr="007A525A" w:rsidRDefault="007A525A" w:rsidP="007A5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A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A525A" w:rsidTr="007A525A">
        <w:tc>
          <w:tcPr>
            <w:tcW w:w="1000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25A" w:rsidTr="007A525A">
        <w:tc>
          <w:tcPr>
            <w:tcW w:w="1000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25A" w:rsidTr="007A525A">
        <w:tc>
          <w:tcPr>
            <w:tcW w:w="1000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25A" w:rsidTr="007A525A">
        <w:tc>
          <w:tcPr>
            <w:tcW w:w="1000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25A" w:rsidTr="007A525A">
        <w:tc>
          <w:tcPr>
            <w:tcW w:w="1000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25A" w:rsidTr="007A525A">
        <w:tc>
          <w:tcPr>
            <w:tcW w:w="1000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8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7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A525A" w:rsidRDefault="007A525A" w:rsidP="004914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398C" w:rsidRDefault="0099398C" w:rsidP="0099398C">
      <w:pPr>
        <w:spacing w:after="0"/>
        <w:ind w:left="6404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lastRenderedPageBreak/>
        <w:t>ПРИЛОЖЕНИЕ 3</w:t>
      </w:r>
    </w:p>
    <w:p w:rsidR="00CF683D" w:rsidRPr="0099398C" w:rsidRDefault="00CF683D" w:rsidP="0099398C">
      <w:pPr>
        <w:spacing w:after="0"/>
        <w:ind w:left="6404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99398C" w:rsidRPr="0099398C" w:rsidRDefault="0099398C" w:rsidP="0099398C">
      <w:pPr>
        <w:spacing w:after="0"/>
        <w:ind w:left="704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Ситуационная задача 1.</w:t>
      </w:r>
    </w:p>
    <w:p w:rsidR="0099398C" w:rsidRPr="0099398C" w:rsidRDefault="0099398C" w:rsidP="0099398C">
      <w:pPr>
        <w:spacing w:after="0"/>
        <w:ind w:left="4" w:right="20" w:firstLine="792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Оцените влияние изменения цены товара на финансовые результаты компьютерной ко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мпании. Компания продает ноутбу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ки HP по начальной цене 28 000 руб. Начальные удельные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пере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менные затраты составляют 17 000 руб. (то есть цена закупки). Постоянные затраты 300 000 руб. в месяц. Оцените необходимое изменение объема продаж для обоснования целесообразности решений об изменении цен.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Менеджер компании предлагает че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тыре возможных варианта управленческих решений.</w:t>
      </w:r>
    </w:p>
    <w:p w:rsidR="0099398C" w:rsidRPr="0099398C" w:rsidRDefault="0099398C" w:rsidP="0099398C">
      <w:pPr>
        <w:spacing w:after="0"/>
        <w:ind w:left="4" w:right="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Вариант 1.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Снизить цену на 10 % при неизменных затратах</w:t>
      </w:r>
      <w:r w:rsidRPr="0099398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и продаже одной модели ноутбуков.</w:t>
      </w:r>
    </w:p>
    <w:p w:rsidR="0099398C" w:rsidRPr="0099398C" w:rsidRDefault="0099398C" w:rsidP="0099398C">
      <w:pPr>
        <w:spacing w:after="0"/>
        <w:ind w:left="4" w:right="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Вариант 2.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Снизить цену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 10 %, что обусловлено сниже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нием переменных затрат (цены закупки) на 10 %, но известно, что это приведет к росту постоянных затрат до 500 000 руб. (в этом случае компании придется ос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уществлять дополнительные расхо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ды на рекламу, продвижение товара и пр.)</w:t>
      </w:r>
    </w:p>
    <w:p w:rsidR="0099398C" w:rsidRPr="0099398C" w:rsidRDefault="0099398C" w:rsidP="0099398C">
      <w:pPr>
        <w:spacing w:after="0"/>
        <w:ind w:left="4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Вариант 3.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Снизить цену ноутбуков модели HP на 10 % при</w:t>
      </w:r>
      <w:r w:rsidRPr="0099398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неизменных затратах. </w:t>
      </w:r>
      <w:proofErr w:type="gramStart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В данном случае компания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сможет устано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вить цену на ноутбуки </w:t>
      </w:r>
      <w:proofErr w:type="spellStart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Asser</w:t>
      </w:r>
      <w:proofErr w:type="spellEnd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 цене 22 000 руб., при переменных затратах 19 000 руб. (известно, что объемы продаж, в данном случае сократятся на 2 %) и на ноутбуки </w:t>
      </w:r>
      <w:proofErr w:type="spellStart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Assus</w:t>
      </w:r>
      <w:proofErr w:type="spellEnd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 цене 26 000 руб. при переменных затратах 18 000 руб. (известно, что объемы продаж сократятся в данном случае на 5 %).</w:t>
      </w:r>
      <w:proofErr w:type="gramEnd"/>
    </w:p>
    <w:p w:rsidR="0099398C" w:rsidRPr="0099398C" w:rsidRDefault="0099398C" w:rsidP="0099398C">
      <w:pPr>
        <w:spacing w:after="0"/>
        <w:ind w:firstLine="70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Вариант 4. </w:t>
      </w:r>
      <w:proofErr w:type="gramStart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Снизить цену на 10 % при неизменных затратах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и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продаже одной модели ноутбуков, а также принтера модели HP </w:t>
      </w:r>
      <w:proofErr w:type="spellStart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Laser</w:t>
      </w:r>
      <w:proofErr w:type="spellEnd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proofErr w:type="spellStart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Jet</w:t>
      </w:r>
      <w:proofErr w:type="spellEnd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 цене 10 000 руб. при переменных затратах 7 000 руб. (известно, что в данном случае произойдет увеличение продаж на 4 %) и USB-GSM модема для ноу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тбука по цене 3 000 руб. при пе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ременных затратах 2 000 руб. (объемы продаж которого также</w:t>
      </w:r>
      <w:proofErr w:type="gramEnd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увеличатся на 6 %). При услови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и, что постоянные затраты делят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ся пропорционально прямым затратам между изделиями.</w:t>
      </w:r>
    </w:p>
    <w:p w:rsidR="0099398C" w:rsidRPr="0099398C" w:rsidRDefault="0099398C" w:rsidP="0099398C">
      <w:pPr>
        <w:spacing w:after="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9398C" w:rsidRPr="0099398C" w:rsidRDefault="0099398C" w:rsidP="00CF683D">
      <w:pPr>
        <w:spacing w:after="0"/>
        <w:ind w:left="704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Ситуационная задача 2.</w:t>
      </w:r>
    </w:p>
    <w:p w:rsidR="0099398C" w:rsidRPr="0099398C" w:rsidRDefault="0099398C" w:rsidP="0099398C">
      <w:pPr>
        <w:spacing w:after="0"/>
        <w:ind w:left="70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По предприятию известны следующие данные:</w:t>
      </w:r>
    </w:p>
    <w:p w:rsidR="0099398C" w:rsidRPr="0099398C" w:rsidRDefault="0099398C" w:rsidP="0099398C">
      <w:pPr>
        <w:numPr>
          <w:ilvl w:val="0"/>
          <w:numId w:val="22"/>
        </w:numPr>
        <w:tabs>
          <w:tab w:val="left" w:pos="1064"/>
        </w:tabs>
        <w:spacing w:after="0"/>
        <w:ind w:left="1064" w:hanging="3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постоянные затраты в год – 50 000 руб.;</w:t>
      </w:r>
    </w:p>
    <w:p w:rsidR="0099398C" w:rsidRDefault="0099398C" w:rsidP="00CF683D">
      <w:pPr>
        <w:numPr>
          <w:ilvl w:val="0"/>
          <w:numId w:val="22"/>
        </w:numPr>
        <w:tabs>
          <w:tab w:val="left" w:pos="1064"/>
        </w:tabs>
        <w:spacing w:after="0"/>
        <w:ind w:left="1064" w:hanging="3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отпускная цена единицы продукции </w:t>
      </w:r>
      <w:r w:rsidR="00CF683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– 18 </w:t>
      </w:r>
      <w:proofErr w:type="spellStart"/>
      <w:r w:rsidR="00CF683D">
        <w:rPr>
          <w:rFonts w:ascii="Times New Roman" w:eastAsia="Times New Roman" w:hAnsi="Times New Roman" w:cs="Arial"/>
          <w:sz w:val="28"/>
          <w:szCs w:val="28"/>
          <w:lang w:eastAsia="ru-RU"/>
        </w:rPr>
        <w:t>руб</w:t>
      </w:r>
      <w:proofErr w:type="spellEnd"/>
    </w:p>
    <w:p w:rsidR="00CF683D" w:rsidRPr="0099398C" w:rsidRDefault="00CF683D" w:rsidP="00CF683D">
      <w:pPr>
        <w:numPr>
          <w:ilvl w:val="0"/>
          <w:numId w:val="22"/>
        </w:numPr>
        <w:tabs>
          <w:tab w:val="left" w:pos="1064"/>
        </w:tabs>
        <w:spacing w:after="0"/>
        <w:ind w:left="1064" w:hanging="3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  <w:sectPr w:rsidR="00CF683D" w:rsidRPr="0099398C">
          <w:pgSz w:w="11900" w:h="16840"/>
          <w:pgMar w:top="1379" w:right="1400" w:bottom="448" w:left="1416" w:header="0" w:footer="0" w:gutter="0"/>
          <w:cols w:space="0" w:equalWidth="0">
            <w:col w:w="9084"/>
          </w:cols>
          <w:docGrid w:linePitch="360"/>
        </w:sectPr>
      </w:pPr>
    </w:p>
    <w:p w:rsidR="0099398C" w:rsidRPr="0099398C" w:rsidRDefault="0099398C" w:rsidP="0099398C">
      <w:pPr>
        <w:numPr>
          <w:ilvl w:val="0"/>
          <w:numId w:val="23"/>
        </w:numPr>
        <w:tabs>
          <w:tab w:val="left" w:pos="1180"/>
        </w:tabs>
        <w:spacing w:after="0"/>
        <w:ind w:left="118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1" w:name="page10"/>
      <w:bookmarkEnd w:id="1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>переменные затраты на единицу продукции – 10 руб.;</w:t>
      </w:r>
    </w:p>
    <w:p w:rsidR="0099398C" w:rsidRPr="0099398C" w:rsidRDefault="0099398C" w:rsidP="0099398C">
      <w:pPr>
        <w:numPr>
          <w:ilvl w:val="0"/>
          <w:numId w:val="23"/>
        </w:numPr>
        <w:tabs>
          <w:tab w:val="left" w:pos="1180"/>
        </w:tabs>
        <w:spacing w:after="0"/>
        <w:ind w:left="118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текущий объем продаж – 8000 шт.</w:t>
      </w:r>
    </w:p>
    <w:p w:rsidR="0099398C" w:rsidRPr="0099398C" w:rsidRDefault="0099398C" w:rsidP="0099398C">
      <w:pPr>
        <w:spacing w:after="0"/>
        <w:ind w:left="120" w:right="1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Оцените расчетным путе</w:t>
      </w:r>
      <w:r w:rsidR="00CF683D">
        <w:rPr>
          <w:rFonts w:ascii="Times New Roman" w:eastAsia="Times New Roman" w:hAnsi="Times New Roman" w:cs="Arial"/>
          <w:sz w:val="28"/>
          <w:szCs w:val="28"/>
          <w:lang w:eastAsia="ru-RU"/>
        </w:rPr>
        <w:t>м возможное изменение цены това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ра, при условии, что предприятие в следующем году планирует сократить переменные затраты на 10 % и постоянные затраты на 5000 руб., объем продаж прог</w:t>
      </w:r>
      <w:r w:rsidR="00CF683D">
        <w:rPr>
          <w:rFonts w:ascii="Times New Roman" w:eastAsia="Times New Roman" w:hAnsi="Times New Roman" w:cs="Arial"/>
          <w:sz w:val="28"/>
          <w:szCs w:val="28"/>
          <w:lang w:eastAsia="ru-RU"/>
        </w:rPr>
        <w:t>нозируется тот же. Какую отпуск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ную цену единицы продукции с</w:t>
      </w:r>
      <w:r w:rsidR="00CF683D">
        <w:rPr>
          <w:rFonts w:ascii="Times New Roman" w:eastAsia="Times New Roman" w:hAnsi="Times New Roman" w:cs="Arial"/>
          <w:sz w:val="28"/>
          <w:szCs w:val="28"/>
          <w:lang w:eastAsia="ru-RU"/>
        </w:rPr>
        <w:t>ледует установить, если предпри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ятие планирует увеличение п</w:t>
      </w:r>
      <w:r w:rsidR="00CF683D">
        <w:rPr>
          <w:rFonts w:ascii="Times New Roman" w:eastAsia="Times New Roman" w:hAnsi="Times New Roman" w:cs="Arial"/>
          <w:sz w:val="28"/>
          <w:szCs w:val="28"/>
          <w:lang w:eastAsia="ru-RU"/>
        </w:rPr>
        <w:t>рибыли на 15 % при продаже преж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него количества продукции.</w:t>
      </w:r>
    </w:p>
    <w:p w:rsidR="0099398C" w:rsidRPr="0099398C" w:rsidRDefault="0099398C" w:rsidP="0099398C">
      <w:pPr>
        <w:spacing w:after="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9398C" w:rsidRPr="0099398C" w:rsidRDefault="0099398C" w:rsidP="00CF683D">
      <w:pPr>
        <w:spacing w:after="0"/>
        <w:ind w:left="8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Ситуационная задача 3.</w:t>
      </w:r>
    </w:p>
    <w:p w:rsidR="0099398C" w:rsidRPr="0099398C" w:rsidRDefault="0099398C" w:rsidP="0099398C">
      <w:pPr>
        <w:spacing w:after="0"/>
        <w:ind w:left="120" w:right="1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Компания </w:t>
      </w:r>
      <w:proofErr w:type="spellStart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Assus</w:t>
      </w:r>
      <w:proofErr w:type="spellEnd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намерена производить новый планшетный компьютер модели </w:t>
      </w:r>
      <w:proofErr w:type="spellStart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Assus</w:t>
      </w:r>
      <w:proofErr w:type="spellEnd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T-101fm. Используя современ</w:t>
      </w:r>
      <w:r w:rsidR="00CF683D">
        <w:rPr>
          <w:rFonts w:ascii="Times New Roman" w:eastAsia="Times New Roman" w:hAnsi="Times New Roman" w:cs="Arial"/>
          <w:sz w:val="28"/>
          <w:szCs w:val="28"/>
          <w:lang w:eastAsia="ru-RU"/>
        </w:rPr>
        <w:t>ные мето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ды ценообразования, применяемые в коммерческой практике, обосновать цену новой модели планшетного компьютера.</w:t>
      </w:r>
    </w:p>
    <w:p w:rsidR="0099398C" w:rsidRPr="0099398C" w:rsidRDefault="0099398C" w:rsidP="0099398C">
      <w:pPr>
        <w:spacing w:after="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9398C" w:rsidRPr="0099398C" w:rsidRDefault="0099398C" w:rsidP="00CF683D">
      <w:pPr>
        <w:spacing w:after="0"/>
        <w:ind w:left="8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Ситуационная задача 4.</w:t>
      </w:r>
    </w:p>
    <w:p w:rsidR="0099398C" w:rsidRPr="0099398C" w:rsidRDefault="0099398C" w:rsidP="0099398C">
      <w:pPr>
        <w:spacing w:after="0"/>
        <w:ind w:left="120" w:right="1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Цена модельной женской стрижки в салоне парикмахерских услуг составляет 500 руб., переменные затраты 320 руб. Ож</w:t>
      </w:r>
      <w:r w:rsidR="00CF683D">
        <w:rPr>
          <w:rFonts w:ascii="Times New Roman" w:eastAsia="Times New Roman" w:hAnsi="Times New Roman" w:cs="Arial"/>
          <w:sz w:val="28"/>
          <w:szCs w:val="28"/>
          <w:lang w:eastAsia="ru-RU"/>
        </w:rPr>
        <w:t>ида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ется рост переменных затрат </w:t>
      </w:r>
      <w:r w:rsidR="00CF683D">
        <w:rPr>
          <w:rFonts w:ascii="Times New Roman" w:eastAsia="Times New Roman" w:hAnsi="Times New Roman" w:cs="Arial"/>
          <w:sz w:val="28"/>
          <w:szCs w:val="28"/>
          <w:lang w:eastAsia="ru-RU"/>
        </w:rPr>
        <w:t>на 10 %. Проанализируйте послед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ствия возможных альтернативных решений фирмы.</w:t>
      </w:r>
    </w:p>
    <w:p w:rsidR="0099398C" w:rsidRPr="0099398C" w:rsidRDefault="0099398C" w:rsidP="0099398C">
      <w:pPr>
        <w:spacing w:after="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9398C" w:rsidRPr="0099398C" w:rsidRDefault="0099398C" w:rsidP="0099398C">
      <w:pPr>
        <w:spacing w:after="0"/>
        <w:ind w:left="120" w:right="1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Решение 1.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Увеличить ц</w:t>
      </w:r>
      <w:r w:rsidR="00CF683D">
        <w:rPr>
          <w:rFonts w:ascii="Times New Roman" w:eastAsia="Times New Roman" w:hAnsi="Times New Roman" w:cs="Arial"/>
          <w:sz w:val="28"/>
          <w:szCs w:val="28"/>
          <w:lang w:eastAsia="ru-RU"/>
        </w:rPr>
        <w:t>ену стрижки для компенсации воз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росших затрат. Как изменится </w:t>
      </w:r>
      <w:r w:rsidR="00CF683D">
        <w:rPr>
          <w:rFonts w:ascii="Times New Roman" w:eastAsia="Times New Roman" w:hAnsi="Times New Roman" w:cs="Arial"/>
          <w:sz w:val="28"/>
          <w:szCs w:val="28"/>
          <w:lang w:eastAsia="ru-RU"/>
        </w:rPr>
        <w:t>при этом спрос покупателей и вы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ручка, если коэффициент эластичности спроса по цене равен -2?</w:t>
      </w:r>
    </w:p>
    <w:p w:rsidR="0099398C" w:rsidRPr="0099398C" w:rsidRDefault="0099398C" w:rsidP="0099398C">
      <w:pPr>
        <w:spacing w:after="0"/>
        <w:ind w:left="120" w:right="1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Решение 2.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Оставить цену на прежнем уровне. </w:t>
      </w:r>
      <w:proofErr w:type="gramStart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На сколько</w:t>
      </w:r>
      <w:proofErr w:type="gramEnd"/>
      <w:r w:rsidRPr="0099398C">
        <w:rPr>
          <w:rFonts w:ascii="Times New Roman" w:eastAsia="Times New Roman" w:hAnsi="Times New Roman" w:cs="Arial"/>
          <w:i/>
          <w:sz w:val="28"/>
          <w:szCs w:val="28"/>
          <w:lang w:eastAsia="ru-RU"/>
        </w:rPr>
        <w:t xml:space="preserve"> 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следует изменить объем предоставляемых услуг, чтобы данное решение было безубыточным?</w:t>
      </w:r>
    </w:p>
    <w:p w:rsidR="0099398C" w:rsidRPr="0099398C" w:rsidRDefault="0099398C" w:rsidP="0099398C">
      <w:pPr>
        <w:spacing w:after="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9398C" w:rsidRPr="0099398C" w:rsidRDefault="0099398C" w:rsidP="00CF683D">
      <w:pPr>
        <w:spacing w:after="0"/>
        <w:ind w:left="8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Ситуационная задача 5.</w:t>
      </w:r>
    </w:p>
    <w:p w:rsidR="0099398C" w:rsidRDefault="0099398C" w:rsidP="0099398C">
      <w:pPr>
        <w:spacing w:after="0"/>
        <w:ind w:left="8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Имеются следующие данные о работе обувного магазина: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021"/>
      </w:tblGrid>
      <w:tr w:rsidR="00CF683D" w:rsidTr="00CF683D">
        <w:tc>
          <w:tcPr>
            <w:tcW w:w="5245" w:type="dxa"/>
          </w:tcPr>
          <w:p w:rsidR="00CF683D" w:rsidRDefault="00CF683D" w:rsidP="0099398C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F683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4021" w:type="dxa"/>
          </w:tcPr>
          <w:p w:rsidR="00CF683D" w:rsidRDefault="00CF683D" w:rsidP="00CF683D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Фактическое значение</w:t>
            </w:r>
          </w:p>
        </w:tc>
      </w:tr>
      <w:tr w:rsidR="00CF683D" w:rsidTr="00CF683D">
        <w:tc>
          <w:tcPr>
            <w:tcW w:w="5245" w:type="dxa"/>
          </w:tcPr>
          <w:p w:rsidR="00CF683D" w:rsidRDefault="00CF683D" w:rsidP="0099398C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F683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Объем продаж, пар</w:t>
            </w:r>
          </w:p>
        </w:tc>
        <w:tc>
          <w:tcPr>
            <w:tcW w:w="4021" w:type="dxa"/>
          </w:tcPr>
          <w:p w:rsidR="00CF683D" w:rsidRDefault="00CF683D" w:rsidP="00CF683D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25 000</w:t>
            </w:r>
          </w:p>
        </w:tc>
      </w:tr>
      <w:tr w:rsidR="00CF683D" w:rsidTr="00CF683D">
        <w:tc>
          <w:tcPr>
            <w:tcW w:w="5245" w:type="dxa"/>
          </w:tcPr>
          <w:p w:rsidR="00CF683D" w:rsidRDefault="00CF683D" w:rsidP="0099398C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F683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Средняя розничная цена за пару,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4021" w:type="dxa"/>
          </w:tcPr>
          <w:p w:rsidR="00CF683D" w:rsidRDefault="00CF683D" w:rsidP="00CF683D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1 400</w:t>
            </w:r>
          </w:p>
        </w:tc>
      </w:tr>
      <w:tr w:rsidR="00CF683D" w:rsidTr="00CF683D">
        <w:tc>
          <w:tcPr>
            <w:tcW w:w="5245" w:type="dxa"/>
          </w:tcPr>
          <w:p w:rsidR="00CF683D" w:rsidRDefault="00CF683D" w:rsidP="0099398C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F683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Закупочная цена за пару, руб.</w:t>
            </w:r>
          </w:p>
        </w:tc>
        <w:tc>
          <w:tcPr>
            <w:tcW w:w="4021" w:type="dxa"/>
          </w:tcPr>
          <w:p w:rsidR="00CF683D" w:rsidRDefault="00CF683D" w:rsidP="00CF683D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1 050</w:t>
            </w:r>
          </w:p>
        </w:tc>
      </w:tr>
      <w:tr w:rsidR="00CF683D" w:rsidTr="00CF683D">
        <w:tc>
          <w:tcPr>
            <w:tcW w:w="5245" w:type="dxa"/>
          </w:tcPr>
          <w:p w:rsidR="00CF683D" w:rsidRDefault="00CF683D" w:rsidP="0099398C">
            <w:pPr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CF683D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Совокупные постоянные издержки,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4021" w:type="dxa"/>
          </w:tcPr>
          <w:p w:rsidR="00CF683D" w:rsidRDefault="00CF683D" w:rsidP="00CF683D">
            <w:pPr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1 800 000</w:t>
            </w:r>
          </w:p>
        </w:tc>
      </w:tr>
    </w:tbl>
    <w:p w:rsidR="0099398C" w:rsidRDefault="0099398C" w:rsidP="0099398C">
      <w:pPr>
        <w:spacing w:after="0"/>
        <w:ind w:right="-1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9398C" w:rsidRPr="0099398C" w:rsidRDefault="0099398C" w:rsidP="00950910">
      <w:pPr>
        <w:spacing w:after="0"/>
        <w:ind w:right="-198" w:firstLine="708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2" w:name="page11"/>
      <w:bookmarkEnd w:id="2"/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Определить точку безубыточности. Рассчитать прибыль (убыток) компании.</w:t>
      </w:r>
    </w:p>
    <w:p w:rsidR="0099398C" w:rsidRPr="0099398C" w:rsidRDefault="0099398C" w:rsidP="00950910">
      <w:pPr>
        <w:spacing w:after="0"/>
        <w:ind w:left="120" w:right="-198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Сложившийся уровень п</w:t>
      </w:r>
      <w:r w:rsidR="00950910">
        <w:rPr>
          <w:rFonts w:ascii="Times New Roman" w:eastAsia="Times New Roman" w:hAnsi="Times New Roman" w:cs="Arial"/>
          <w:sz w:val="28"/>
          <w:szCs w:val="28"/>
          <w:lang w:eastAsia="ru-RU"/>
        </w:rPr>
        <w:t>рибыли не устраивает руководите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лей предприятия, поэтому </w:t>
      </w:r>
      <w:r w:rsidR="00950910">
        <w:rPr>
          <w:rFonts w:ascii="Times New Roman" w:eastAsia="Times New Roman" w:hAnsi="Times New Roman" w:cs="Arial"/>
          <w:sz w:val="28"/>
          <w:szCs w:val="28"/>
          <w:lang w:eastAsia="ru-RU"/>
        </w:rPr>
        <w:t>обсуждаются предложения, направ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ленные на повышение прибыли. Оцените результаты реализации каждого предложения.</w:t>
      </w:r>
    </w:p>
    <w:p w:rsidR="0099398C" w:rsidRPr="0099398C" w:rsidRDefault="00950910" w:rsidP="00950910">
      <w:pPr>
        <w:tabs>
          <w:tab w:val="left" w:pos="1186"/>
        </w:tabs>
        <w:spacing w:after="0"/>
        <w:ind w:left="120" w:right="1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ab/>
        <w:t>1.</w:t>
      </w:r>
      <w:r w:rsidR="0099398C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Если бы за реализацию одной пары обуви были введены комиссионные (продавцам, о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существляющим торговлю) в разме</w:t>
      </w:r>
      <w:r w:rsidR="0099398C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ре 5 %, сколько пар обуви нужно было бы реализовать ежегодно, чтобы прибыль увеличилась на 20 % по сравнению с базовым уровнем? Каким должен быть коэффициент эластичности?</w:t>
      </w:r>
    </w:p>
    <w:p w:rsidR="0099398C" w:rsidRPr="0099398C" w:rsidRDefault="00950910" w:rsidP="00950910">
      <w:pPr>
        <w:tabs>
          <w:tab w:val="left" w:pos="1267"/>
        </w:tabs>
        <w:spacing w:after="0"/>
        <w:ind w:left="120" w:right="12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  <w:t xml:space="preserve">2. </w:t>
      </w:r>
      <w:r w:rsidR="0099398C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Предположим, что на следующий год предполагается провести дополнительную р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екламную компанию, которая обой</w:t>
      </w:r>
      <w:r w:rsidR="0099398C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дется организации в 80 000 руб., в то же время цены реализации должны быть увеличены на 10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%. Какой будет точка безубыточ</w:t>
      </w:r>
      <w:r w:rsidR="0099398C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ности? При каком объеме продаж прибыль увеличится на 20 %? Какой должна быть эластичност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ь спроса по цене, чтобы при уве</w:t>
      </w:r>
      <w:r w:rsidR="0099398C"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личении цены на 10 % обеспечить необходимый объем продаж?</w:t>
      </w:r>
    </w:p>
    <w:p w:rsidR="0099398C" w:rsidRPr="0099398C" w:rsidRDefault="0099398C" w:rsidP="0099398C">
      <w:pPr>
        <w:spacing w:after="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9398C" w:rsidRPr="0099398C" w:rsidRDefault="0099398C" w:rsidP="00950910">
      <w:pPr>
        <w:spacing w:after="0"/>
        <w:ind w:left="8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Ситуационная задача 6.</w:t>
      </w:r>
    </w:p>
    <w:p w:rsidR="0099398C" w:rsidRPr="0099398C" w:rsidRDefault="0099398C" w:rsidP="0099398C">
      <w:pPr>
        <w:spacing w:after="0"/>
        <w:ind w:left="120" w:right="1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Компания производит тол</w:t>
      </w:r>
      <w:r w:rsidR="00950910">
        <w:rPr>
          <w:rFonts w:ascii="Times New Roman" w:eastAsia="Times New Roman" w:hAnsi="Times New Roman" w:cs="Arial"/>
          <w:sz w:val="28"/>
          <w:szCs w:val="28"/>
          <w:lang w:eastAsia="ru-RU"/>
        </w:rPr>
        <w:t>ько один товар. Основные показа</w:t>
      </w: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тели базового периода представлены ниже.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5245"/>
        <w:gridCol w:w="4021"/>
      </w:tblGrid>
      <w:tr w:rsidR="00950910" w:rsidRPr="00950910" w:rsidTr="00950910">
        <w:tc>
          <w:tcPr>
            <w:tcW w:w="5245" w:type="dxa"/>
          </w:tcPr>
          <w:p w:rsidR="00950910" w:rsidRPr="00950910" w:rsidRDefault="00950910" w:rsidP="00950910">
            <w:pPr>
              <w:spacing w:line="276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95091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4021" w:type="dxa"/>
          </w:tcPr>
          <w:p w:rsidR="00950910" w:rsidRPr="00950910" w:rsidRDefault="00950910" w:rsidP="00950910">
            <w:pPr>
              <w:spacing w:line="27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95091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Фактическое значение</w:t>
            </w:r>
          </w:p>
        </w:tc>
      </w:tr>
      <w:tr w:rsidR="00950910" w:rsidRPr="00950910" w:rsidTr="00950910">
        <w:tc>
          <w:tcPr>
            <w:tcW w:w="5245" w:type="dxa"/>
          </w:tcPr>
          <w:p w:rsidR="00950910" w:rsidRPr="00950910" w:rsidRDefault="00F0339C" w:rsidP="00950910">
            <w:pPr>
              <w:spacing w:line="276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Цена реализации единицы продукции</w:t>
            </w:r>
          </w:p>
        </w:tc>
        <w:tc>
          <w:tcPr>
            <w:tcW w:w="4021" w:type="dxa"/>
          </w:tcPr>
          <w:p w:rsidR="00950910" w:rsidRPr="00950910" w:rsidRDefault="00950910" w:rsidP="00950910">
            <w:pPr>
              <w:spacing w:line="27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330</w:t>
            </w:r>
          </w:p>
        </w:tc>
      </w:tr>
      <w:tr w:rsidR="00950910" w:rsidRPr="00950910" w:rsidTr="00950910">
        <w:tc>
          <w:tcPr>
            <w:tcW w:w="5245" w:type="dxa"/>
          </w:tcPr>
          <w:p w:rsidR="00950910" w:rsidRPr="00950910" w:rsidRDefault="00F0339C" w:rsidP="00950910">
            <w:pPr>
              <w:spacing w:line="276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Переменные издержки на единицу продукции</w:t>
            </w:r>
          </w:p>
        </w:tc>
        <w:tc>
          <w:tcPr>
            <w:tcW w:w="4021" w:type="dxa"/>
          </w:tcPr>
          <w:p w:rsidR="00950910" w:rsidRPr="00950910" w:rsidRDefault="00950910" w:rsidP="00950910">
            <w:pPr>
              <w:spacing w:line="27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210</w:t>
            </w:r>
          </w:p>
        </w:tc>
      </w:tr>
      <w:tr w:rsidR="00950910" w:rsidRPr="00950910" w:rsidTr="00950910">
        <w:tc>
          <w:tcPr>
            <w:tcW w:w="5245" w:type="dxa"/>
          </w:tcPr>
          <w:p w:rsidR="00950910" w:rsidRPr="00950910" w:rsidRDefault="00F0339C" w:rsidP="00950910">
            <w:pPr>
              <w:spacing w:line="276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Совокупные постоянные издержки</w:t>
            </w:r>
          </w:p>
        </w:tc>
        <w:tc>
          <w:tcPr>
            <w:tcW w:w="4021" w:type="dxa"/>
          </w:tcPr>
          <w:p w:rsidR="00950910" w:rsidRPr="00950910" w:rsidRDefault="00950910" w:rsidP="00950910">
            <w:pPr>
              <w:spacing w:line="27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215 000</w:t>
            </w:r>
          </w:p>
        </w:tc>
      </w:tr>
      <w:tr w:rsidR="00950910" w:rsidRPr="00950910" w:rsidTr="00950910">
        <w:tc>
          <w:tcPr>
            <w:tcW w:w="5245" w:type="dxa"/>
          </w:tcPr>
          <w:p w:rsidR="00950910" w:rsidRPr="00950910" w:rsidRDefault="00F0339C" w:rsidP="00950910">
            <w:pPr>
              <w:spacing w:line="276" w:lineRule="auto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Прибыль</w:t>
            </w:r>
          </w:p>
        </w:tc>
        <w:tc>
          <w:tcPr>
            <w:tcW w:w="4021" w:type="dxa"/>
          </w:tcPr>
          <w:p w:rsidR="00950910" w:rsidRPr="00950910" w:rsidRDefault="00950910" w:rsidP="00950910">
            <w:pPr>
              <w:spacing w:line="276" w:lineRule="auto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3</w:t>
            </w:r>
            <w:r w:rsidRPr="0095091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00 000</w:t>
            </w:r>
          </w:p>
        </w:tc>
      </w:tr>
    </w:tbl>
    <w:p w:rsidR="0099398C" w:rsidRDefault="0099398C" w:rsidP="0099398C">
      <w:pPr>
        <w:spacing w:after="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99398C" w:rsidRPr="0099398C" w:rsidRDefault="0099398C" w:rsidP="00F0339C">
      <w:pPr>
        <w:spacing w:after="0"/>
        <w:ind w:left="120" w:right="1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Уровень прибыли признан неприемлемым, в связи с этим были разработаны альтернативны</w:t>
      </w:r>
      <w:r w:rsidR="00F0339C">
        <w:rPr>
          <w:rFonts w:ascii="Times New Roman" w:eastAsia="Times New Roman" w:hAnsi="Times New Roman" w:cs="Arial"/>
          <w:sz w:val="28"/>
          <w:szCs w:val="28"/>
          <w:lang w:eastAsia="ru-RU"/>
        </w:rPr>
        <w:t>е предложения:</w:t>
      </w:r>
    </w:p>
    <w:p w:rsidR="0099398C" w:rsidRPr="00F0339C" w:rsidRDefault="0099398C" w:rsidP="0099398C">
      <w:pPr>
        <w:numPr>
          <w:ilvl w:val="0"/>
          <w:numId w:val="25"/>
        </w:numPr>
        <w:tabs>
          <w:tab w:val="left" w:pos="1180"/>
        </w:tabs>
        <w:spacing w:after="0"/>
        <w:ind w:left="1180" w:hanging="3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снизить цену реализации на 10 %;</w:t>
      </w:r>
    </w:p>
    <w:p w:rsidR="0099398C" w:rsidRPr="00F0339C" w:rsidRDefault="0099398C" w:rsidP="0099398C">
      <w:pPr>
        <w:numPr>
          <w:ilvl w:val="0"/>
          <w:numId w:val="25"/>
        </w:numPr>
        <w:tabs>
          <w:tab w:val="left" w:pos="1180"/>
        </w:tabs>
        <w:spacing w:after="0"/>
        <w:ind w:left="1180" w:hanging="354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>повысить цену реализации на 8 %.</w:t>
      </w:r>
    </w:p>
    <w:p w:rsidR="0099398C" w:rsidRDefault="0099398C" w:rsidP="00281178">
      <w:pPr>
        <w:spacing w:after="0"/>
        <w:ind w:left="120" w:right="1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9398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Рассчитайте годовую прибыль по каждому предложению, если коэффициент эластичности спроса по цене данного товара равен (-2). Обратите внимание на то, что каждое предложение </w:t>
      </w:r>
      <w:r w:rsidR="00F0339C">
        <w:rPr>
          <w:rFonts w:ascii="Times New Roman" w:eastAsia="Times New Roman" w:hAnsi="Times New Roman" w:cs="Arial"/>
          <w:sz w:val="28"/>
          <w:szCs w:val="28"/>
          <w:lang w:eastAsia="ru-RU"/>
        </w:rPr>
        <w:t>яв</w:t>
      </w:r>
      <w:r w:rsidR="00281178">
        <w:rPr>
          <w:rFonts w:ascii="Times New Roman" w:eastAsia="Times New Roman" w:hAnsi="Times New Roman" w:cs="Arial"/>
          <w:sz w:val="28"/>
          <w:szCs w:val="28"/>
          <w:lang w:eastAsia="ru-RU"/>
        </w:rPr>
        <w:t>ляется независимым.</w:t>
      </w:r>
    </w:p>
    <w:p w:rsidR="00281178" w:rsidRDefault="00281178" w:rsidP="00281178">
      <w:pPr>
        <w:spacing w:after="0"/>
        <w:ind w:left="120" w:right="1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281178" w:rsidRPr="00281178" w:rsidRDefault="00281178" w:rsidP="00281178">
      <w:pPr>
        <w:spacing w:after="0"/>
        <w:ind w:left="120" w:right="120" w:firstLine="710"/>
        <w:jc w:val="right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ПРИЛОЖЕНИЕ 4</w:t>
      </w:r>
    </w:p>
    <w:p w:rsidR="00D518A7" w:rsidRPr="0099398C" w:rsidRDefault="00D518A7" w:rsidP="00D518A7">
      <w:pPr>
        <w:spacing w:after="0"/>
        <w:ind w:left="120" w:right="120" w:firstLine="71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  <w:sectPr w:rsidR="00D518A7" w:rsidRPr="0099398C">
          <w:pgSz w:w="11900" w:h="16840"/>
          <w:pgMar w:top="1381" w:right="1300" w:bottom="448" w:left="1300" w:header="0" w:footer="0" w:gutter="0"/>
          <w:cols w:space="0" w:equalWidth="0">
            <w:col w:w="9300"/>
          </w:cols>
          <w:docGrid w:linePitch="360"/>
        </w:sectPr>
      </w:pPr>
      <w:r w:rsidRPr="00D518A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Таблица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4</w:t>
      </w:r>
      <w:r w:rsidRPr="00D518A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Информационно-логическая схема разработки стратегии ценообразования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17"/>
        <w:gridCol w:w="2327"/>
        <w:gridCol w:w="4872"/>
      </w:tblGrid>
      <w:tr w:rsidR="00D518A7" w:rsidTr="00D518A7">
        <w:tc>
          <w:tcPr>
            <w:tcW w:w="0" w:type="auto"/>
          </w:tcPr>
          <w:p w:rsidR="00D518A7" w:rsidRDefault="00D518A7" w:rsidP="00D518A7">
            <w:pPr>
              <w:ind w:right="-19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Этапы</w:t>
            </w:r>
          </w:p>
        </w:tc>
        <w:tc>
          <w:tcPr>
            <w:tcW w:w="2327" w:type="dxa"/>
          </w:tcPr>
          <w:p w:rsidR="00D518A7" w:rsidRDefault="00D518A7" w:rsidP="00D518A7">
            <w:pPr>
              <w:ind w:right="-19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4872" w:type="dxa"/>
          </w:tcPr>
          <w:p w:rsid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Основные вопросы</w:t>
            </w:r>
          </w:p>
        </w:tc>
      </w:tr>
      <w:tr w:rsidR="00D518A7" w:rsidTr="00D518A7">
        <w:tc>
          <w:tcPr>
            <w:tcW w:w="0" w:type="auto"/>
            <w:vMerge w:val="restart"/>
          </w:tcPr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1.Сбор исходной информации</w:t>
            </w:r>
          </w:p>
        </w:tc>
        <w:tc>
          <w:tcPr>
            <w:tcW w:w="2327" w:type="dxa"/>
          </w:tcPr>
          <w:p w:rsidR="00D518A7" w:rsidRDefault="00D518A7" w:rsidP="00D518A7">
            <w:pPr>
              <w:ind w:right="-19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Оценка затрат</w:t>
            </w:r>
          </w:p>
        </w:tc>
        <w:tc>
          <w:tcPr>
            <w:tcW w:w="4872" w:type="dxa"/>
          </w:tcPr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Какие затраты при изменении объемов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продаж будут изменяться?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При каком изменении объемов продаж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могу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т измениться условно-постоянные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затраты и на сколько существенно?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Какие постоянные затраты являются</w:t>
            </w:r>
          </w:p>
          <w:p w:rsid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proofErr w:type="gram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предо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твратимыми</w:t>
            </w:r>
            <w:proofErr w:type="gram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(возвратными) по от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ношению к анализируемому решению?</w:t>
            </w:r>
          </w:p>
        </w:tc>
      </w:tr>
      <w:tr w:rsidR="00D518A7" w:rsidTr="00D518A7">
        <w:tc>
          <w:tcPr>
            <w:tcW w:w="0" w:type="auto"/>
            <w:vMerge/>
          </w:tcPr>
          <w:p w:rsidR="00D518A7" w:rsidRDefault="00D518A7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D518A7" w:rsidRDefault="00D518A7" w:rsidP="00D518A7">
            <w:pPr>
              <w:ind w:right="-19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Уточнение финансовых целей</w:t>
            </w:r>
          </w:p>
        </w:tc>
        <w:tc>
          <w:tcPr>
            <w:tcW w:w="4872" w:type="dxa"/>
          </w:tcPr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Как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ой минимальный уровень прибыль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ности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необходимо обеспечить от прода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жи анализируемых товаров?</w:t>
            </w:r>
          </w:p>
          <w:p w:rsid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Какие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финансовые цели стоят перед ор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ганизацией?</w:t>
            </w:r>
          </w:p>
        </w:tc>
      </w:tr>
      <w:tr w:rsidR="00D518A7" w:rsidTr="00D518A7">
        <w:tc>
          <w:tcPr>
            <w:tcW w:w="0" w:type="auto"/>
            <w:vMerge/>
          </w:tcPr>
          <w:p w:rsidR="00D518A7" w:rsidRDefault="00D518A7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D518A7" w:rsidRDefault="00D518A7" w:rsidP="00D518A7">
            <w:pPr>
              <w:ind w:right="-19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Определение потенциальных покупателей</w:t>
            </w:r>
          </w:p>
        </w:tc>
        <w:tc>
          <w:tcPr>
            <w:tcW w:w="4872" w:type="dxa"/>
          </w:tcPr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Какова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экономическая ценность данного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товара для покупателей?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Какие факторы кроме </w:t>
            </w:r>
            <w:proofErr w:type="gram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экономической</w:t>
            </w:r>
            <w:proofErr w:type="gramEnd"/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ценност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и товара могут повлиять на чув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ствител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ьность покупателей к уровню це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ны?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Каким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образом экономическая ценность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и проч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ие факторы делят покупателей на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отдельные сегменты?</w:t>
            </w:r>
          </w:p>
          <w:p w:rsid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Можн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 ли методами маркетинга повли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ять на го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товность покупателей платить за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това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р предпочитаемую цену и как это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сделать наиболее эффективно?</w:t>
            </w:r>
          </w:p>
        </w:tc>
      </w:tr>
      <w:tr w:rsidR="00D518A7" w:rsidTr="00D518A7">
        <w:tc>
          <w:tcPr>
            <w:tcW w:w="0" w:type="auto"/>
            <w:vMerge/>
          </w:tcPr>
          <w:p w:rsidR="00D518A7" w:rsidRDefault="00D518A7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D518A7" w:rsidRDefault="00D518A7" w:rsidP="00D518A7">
            <w:pPr>
              <w:ind w:right="-19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Уточнение маркетинговой стратегии</w:t>
            </w:r>
          </w:p>
        </w:tc>
        <w:tc>
          <w:tcPr>
            <w:tcW w:w="4872" w:type="dxa"/>
          </w:tcPr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Должн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ы ли цены решать задачу обеспе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чения проникновения на новый рынок?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Должн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ы ли цены способствовать разви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тию рынка путем привлечения к покупке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товара новых категорий клиентов?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Должны ли цены ориентироваться </w:t>
            </w:r>
            <w:proofErr w:type="gram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на</w:t>
            </w:r>
            <w:proofErr w:type="gramEnd"/>
          </w:p>
          <w:p w:rsid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боль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шую сегментацию рынка и обеспе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чение б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олее полного удовлетворения за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просов?</w:t>
            </w:r>
          </w:p>
        </w:tc>
      </w:tr>
      <w:tr w:rsidR="00D518A7" w:rsidTr="00D518A7">
        <w:tc>
          <w:tcPr>
            <w:tcW w:w="0" w:type="auto"/>
            <w:vMerge/>
          </w:tcPr>
          <w:p w:rsidR="00D518A7" w:rsidRDefault="00D518A7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D518A7" w:rsidRDefault="00D518A7" w:rsidP="00D518A7">
            <w:pPr>
              <w:ind w:right="-19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Определение потенциальных конкурентов</w:t>
            </w:r>
          </w:p>
        </w:tc>
        <w:tc>
          <w:tcPr>
            <w:tcW w:w="4872" w:type="dxa"/>
          </w:tcPr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Какие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организации являются или могут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стать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основными конкурентами на дан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ном рынке?</w:t>
            </w:r>
          </w:p>
          <w:p w:rsid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Как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овы номинальные цены существую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щих ко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нкурентов и насколько они отли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чаются от цен реальных сделок?</w:t>
            </w:r>
          </w:p>
        </w:tc>
      </w:tr>
      <w:tr w:rsidR="00D518A7" w:rsidTr="00D518A7">
        <w:tc>
          <w:tcPr>
            <w:tcW w:w="0" w:type="auto"/>
            <w:vMerge w:val="restart"/>
          </w:tcPr>
          <w:p w:rsidR="000B0323" w:rsidRDefault="000B0323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0B0323" w:rsidRDefault="000B0323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  <w:p w:rsidR="00D518A7" w:rsidRDefault="00D518A7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2.Стратегический анализ</w:t>
            </w:r>
          </w:p>
        </w:tc>
        <w:tc>
          <w:tcPr>
            <w:tcW w:w="2327" w:type="dxa"/>
          </w:tcPr>
          <w:p w:rsidR="00D518A7" w:rsidRDefault="00D518A7" w:rsidP="00D518A7">
            <w:pPr>
              <w:ind w:right="-19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Финансовый анализ деятельности</w:t>
            </w:r>
          </w:p>
        </w:tc>
        <w:tc>
          <w:tcPr>
            <w:tcW w:w="4872" w:type="dxa"/>
          </w:tcPr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Какова удельная и общая прибыль </w:t>
            </w:r>
            <w:proofErr w:type="gram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от</w:t>
            </w:r>
            <w:proofErr w:type="gramEnd"/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продаж данного товара?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proofErr w:type="gram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На ско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лько</w:t>
            </w:r>
            <w:proofErr w:type="gram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должен возрасти объем про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даж при снижении цены, чтобы прибыль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увеличилась?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Како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е снижение объема продаж допус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тимо при повышении цены?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Какой прирост объема продаж </w:t>
            </w:r>
            <w:proofErr w:type="spell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необхо</w:t>
            </w:r>
            <w:proofErr w:type="spellEnd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proofErr w:type="spell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дим</w:t>
            </w:r>
            <w:proofErr w:type="spellEnd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для компенсации </w:t>
            </w:r>
            <w:proofErr w:type="gram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приростных</w:t>
            </w:r>
            <w:proofErr w:type="gramEnd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ус-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proofErr w:type="spell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ловно</w:t>
            </w:r>
            <w:proofErr w:type="spellEnd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-постоянных затрат, связанных </w:t>
            </w:r>
            <w:proofErr w:type="gram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</w:t>
            </w:r>
            <w:proofErr w:type="gramEnd"/>
          </w:p>
          <w:p w:rsid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данной стратегией?</w:t>
            </w:r>
          </w:p>
        </w:tc>
      </w:tr>
      <w:tr w:rsidR="00D518A7" w:rsidTr="00D518A7">
        <w:tc>
          <w:tcPr>
            <w:tcW w:w="0" w:type="auto"/>
            <w:vMerge/>
          </w:tcPr>
          <w:p w:rsidR="00D518A7" w:rsidRDefault="00D518A7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D518A7" w:rsidRDefault="00D518A7" w:rsidP="00D518A7">
            <w:pPr>
              <w:ind w:right="-19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Сегментный анализ рынка</w:t>
            </w:r>
          </w:p>
        </w:tc>
        <w:tc>
          <w:tcPr>
            <w:tcW w:w="4872" w:type="dxa"/>
          </w:tcPr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Как м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ожно заблаговременно определить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состав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покупателей в разных сегментах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рынка?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Как м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ожно возвести границы между от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дельны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ми сегментами, чтобы установить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дифференцированные цены?</w:t>
            </w:r>
          </w:p>
          <w:p w:rsid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Не бу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дет ли дифференцированное цено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образование противоречить закону?</w:t>
            </w:r>
          </w:p>
        </w:tc>
      </w:tr>
      <w:tr w:rsidR="00D518A7" w:rsidTr="00D518A7">
        <w:tc>
          <w:tcPr>
            <w:tcW w:w="0" w:type="auto"/>
            <w:vMerge/>
          </w:tcPr>
          <w:p w:rsidR="00D518A7" w:rsidRDefault="00D518A7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D518A7" w:rsidRDefault="00D518A7" w:rsidP="00D518A7">
            <w:pPr>
              <w:ind w:right="-19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Анализ конкуренции в условиях конкретного рынка</w:t>
            </w:r>
          </w:p>
        </w:tc>
        <w:tc>
          <w:tcPr>
            <w:tcW w:w="4872" w:type="dxa"/>
          </w:tcPr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Каки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х объемов продаж и прибыльности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мож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ет достичь организация с учетом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возможных реакций конкурентов?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Какие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возможности воздействия на кон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куре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нтов для достижения своих целей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имеет организация?</w:t>
            </w:r>
          </w:p>
          <w:p w:rsid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Может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ли организация повысить гаран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тирова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нность достижения целей за счет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сосредо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точения усилий на одних сегмен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тах рынка и ухода с других?</w:t>
            </w:r>
          </w:p>
        </w:tc>
      </w:tr>
      <w:tr w:rsidR="00D518A7" w:rsidTr="00D518A7">
        <w:tc>
          <w:tcPr>
            <w:tcW w:w="0" w:type="auto"/>
            <w:vMerge/>
          </w:tcPr>
          <w:p w:rsidR="00D518A7" w:rsidRDefault="00D518A7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2327" w:type="dxa"/>
          </w:tcPr>
          <w:p w:rsidR="00D518A7" w:rsidRDefault="00D518A7" w:rsidP="00D518A7">
            <w:pPr>
              <w:ind w:right="-19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Оценка влияния мер государственного регулирования на ценообразование</w:t>
            </w:r>
          </w:p>
        </w:tc>
        <w:tc>
          <w:tcPr>
            <w:tcW w:w="4872" w:type="dxa"/>
          </w:tcPr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Может л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и ценовое регулирование со сто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роны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государства затруднить намечен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ную стратегию ценообразования?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Может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ли экономическая политика госу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дарств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а существенно отразиться на по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ложении </w:t>
            </w:r>
            <w:proofErr w:type="gram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покупателей</w:t>
            </w:r>
            <w:proofErr w:type="gramEnd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и </w:t>
            </w:r>
            <w:proofErr w:type="gram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каким</w:t>
            </w:r>
            <w:proofErr w:type="gramEnd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образом?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Может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ли государственное регулирова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ние отразиться на уровне затрат организации?</w:t>
            </w:r>
          </w:p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Могут ли произойти изменения в </w:t>
            </w:r>
            <w:proofErr w:type="spellStart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госу</w:t>
            </w:r>
            <w:proofErr w:type="spellEnd"/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-</w:t>
            </w:r>
          </w:p>
          <w:p w:rsid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дарст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венном </w:t>
            </w:r>
            <w:proofErr w:type="gramStart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регулировании</w:t>
            </w:r>
            <w:proofErr w:type="gramEnd"/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внешнеэко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номиче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ской деятельности и как они от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разятся на конъюнктуре рынка?</w:t>
            </w:r>
          </w:p>
        </w:tc>
      </w:tr>
      <w:tr w:rsidR="00D518A7" w:rsidTr="00D518A7">
        <w:tc>
          <w:tcPr>
            <w:tcW w:w="0" w:type="auto"/>
          </w:tcPr>
          <w:p w:rsidR="00D518A7" w:rsidRDefault="00D518A7" w:rsidP="0099398C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3.Принятие окончательного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решения</w:t>
            </w:r>
          </w:p>
        </w:tc>
        <w:tc>
          <w:tcPr>
            <w:tcW w:w="2327" w:type="dxa"/>
          </w:tcPr>
          <w:p w:rsidR="00D518A7" w:rsidRDefault="00D518A7" w:rsidP="00D518A7">
            <w:pPr>
              <w:ind w:right="-19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 xml:space="preserve">Окончательная стратегия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ценообразования</w:t>
            </w:r>
          </w:p>
        </w:tc>
        <w:tc>
          <w:tcPr>
            <w:tcW w:w="4872" w:type="dxa"/>
          </w:tcPr>
          <w:p w:rsidR="00D518A7" w:rsidRP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Обобще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ние результатов анализа и обос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нова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ние выбора стратегии из </w:t>
            </w: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lastRenderedPageBreak/>
              <w:t>сущест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вующих базовых стратегий</w:t>
            </w:r>
          </w:p>
          <w:p w:rsidR="00D518A7" w:rsidRDefault="00D518A7" w:rsidP="00D518A7">
            <w:pPr>
              <w:ind w:right="-19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ценообразования или разработка </w:t>
            </w:r>
            <w:r w:rsidRPr="00D518A7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собственной стратегии</w:t>
            </w:r>
          </w:p>
        </w:tc>
      </w:tr>
    </w:tbl>
    <w:p w:rsidR="0099398C" w:rsidRPr="0099398C" w:rsidRDefault="0099398C" w:rsidP="0099398C">
      <w:pPr>
        <w:spacing w:after="0"/>
        <w:ind w:right="-1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  <w:sectPr w:rsidR="0099398C" w:rsidRPr="0099398C">
          <w:type w:val="continuous"/>
          <w:pgSz w:w="11900" w:h="16840"/>
          <w:pgMar w:top="1381" w:right="1300" w:bottom="448" w:left="1300" w:header="0" w:footer="0" w:gutter="0"/>
          <w:cols w:space="0" w:equalWidth="0">
            <w:col w:w="9300"/>
          </w:cols>
          <w:docGrid w:linePitch="360"/>
        </w:sectPr>
      </w:pPr>
    </w:p>
    <w:p w:rsidR="008A3068" w:rsidRPr="008A3068" w:rsidRDefault="008A3068" w:rsidP="001933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age12"/>
      <w:bookmarkEnd w:id="3"/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92781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промежуточной аттестации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614B2D">
        <w:rPr>
          <w:rFonts w:ascii="Times New Roman" w:hAnsi="Times New Roman" w:cs="Times New Roman"/>
          <w:b/>
          <w:bCs/>
          <w:sz w:val="28"/>
          <w:szCs w:val="28"/>
        </w:rPr>
        <w:t>зачета</w:t>
      </w:r>
      <w:r w:rsidRPr="008A306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614B2D" w:rsidRP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14B2D">
        <w:rPr>
          <w:rFonts w:ascii="Times New Roman" w:hAnsi="Times New Roman" w:cs="Times New Roman"/>
          <w:sz w:val="28"/>
          <w:szCs w:val="28"/>
        </w:rPr>
        <w:t>Цена как экономическая категория, ее основные функции.</w:t>
      </w:r>
    </w:p>
    <w:p w:rsidR="00614B2D" w:rsidRP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14B2D"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r w:rsidRPr="00614B2D">
        <w:rPr>
          <w:rFonts w:ascii="Times New Roman" w:hAnsi="Times New Roman" w:cs="Times New Roman"/>
          <w:sz w:val="28"/>
          <w:szCs w:val="28"/>
        </w:rPr>
        <w:t>ценообразующие</w:t>
      </w:r>
      <w:proofErr w:type="spellEnd"/>
      <w:r w:rsidRPr="00614B2D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614B2D" w:rsidRP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14B2D">
        <w:rPr>
          <w:rFonts w:ascii="Times New Roman" w:hAnsi="Times New Roman" w:cs="Times New Roman"/>
          <w:sz w:val="28"/>
          <w:szCs w:val="28"/>
        </w:rPr>
        <w:t>Закон стоимости. Взаимосвязь закона стоимости и законов спроса и предложения.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14B2D">
        <w:rPr>
          <w:rFonts w:ascii="Times New Roman" w:hAnsi="Times New Roman" w:cs="Times New Roman"/>
          <w:sz w:val="28"/>
          <w:szCs w:val="28"/>
        </w:rPr>
        <w:t>Ценовая политика государства.  Цели, формы и методы государственного регулирования цен.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14B2D">
        <w:rPr>
          <w:rFonts w:ascii="Times New Roman" w:hAnsi="Times New Roman" w:cs="Times New Roman"/>
          <w:sz w:val="28"/>
          <w:szCs w:val="28"/>
        </w:rPr>
        <w:t>Механизм формирования цен в рыночных условиях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14B2D">
        <w:rPr>
          <w:rFonts w:ascii="Times New Roman" w:hAnsi="Times New Roman" w:cs="Times New Roman"/>
          <w:sz w:val="28"/>
          <w:szCs w:val="28"/>
        </w:rPr>
        <w:t>Определение системы цен. Взаимосвязь различных видов цен.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614B2D">
        <w:rPr>
          <w:rFonts w:ascii="Times New Roman" w:hAnsi="Times New Roman" w:cs="Times New Roman"/>
          <w:sz w:val="28"/>
          <w:szCs w:val="28"/>
        </w:rPr>
        <w:t>Виды цен в зависимости от сферы товарного обращения, вида рынка. Трансфертные цены.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14B2D">
        <w:rPr>
          <w:rFonts w:ascii="Times New Roman" w:hAnsi="Times New Roman" w:cs="Times New Roman"/>
          <w:sz w:val="28"/>
          <w:szCs w:val="28"/>
        </w:rPr>
        <w:t>Виды цен в зависимости от степени новизны товара.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614B2D">
        <w:rPr>
          <w:rFonts w:ascii="Times New Roman" w:hAnsi="Times New Roman" w:cs="Times New Roman"/>
          <w:sz w:val="28"/>
          <w:szCs w:val="28"/>
        </w:rPr>
        <w:t>Виды цен по способу фиксации в контракте.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14B2D">
        <w:rPr>
          <w:rFonts w:ascii="Times New Roman" w:hAnsi="Times New Roman" w:cs="Times New Roman"/>
          <w:sz w:val="28"/>
          <w:szCs w:val="28"/>
        </w:rPr>
        <w:t>Виды цен в зависимости от учета в них транспортных расходов.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614B2D">
        <w:rPr>
          <w:rFonts w:ascii="Times New Roman" w:hAnsi="Times New Roman" w:cs="Times New Roman"/>
          <w:sz w:val="28"/>
          <w:szCs w:val="28"/>
        </w:rPr>
        <w:t>Виды цен в зависимости от характера и степени государственного регулирования.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614B2D">
        <w:rPr>
          <w:rFonts w:ascii="Times New Roman" w:hAnsi="Times New Roman" w:cs="Times New Roman"/>
          <w:sz w:val="28"/>
          <w:szCs w:val="28"/>
        </w:rPr>
        <w:t>Публикуемые и расчетные цены.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14B2D">
        <w:rPr>
          <w:rFonts w:ascii="Times New Roman" w:hAnsi="Times New Roman" w:cs="Times New Roman"/>
          <w:sz w:val="28"/>
          <w:szCs w:val="28"/>
        </w:rPr>
        <w:t>Цены действующие, сопоставимые, средние.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614B2D">
        <w:rPr>
          <w:rFonts w:ascii="Times New Roman" w:hAnsi="Times New Roman" w:cs="Times New Roman"/>
          <w:sz w:val="28"/>
          <w:szCs w:val="28"/>
        </w:rPr>
        <w:t>Цены во внешнеторговом обороте.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614B2D">
        <w:rPr>
          <w:rFonts w:ascii="Times New Roman" w:hAnsi="Times New Roman" w:cs="Times New Roman"/>
          <w:sz w:val="28"/>
          <w:szCs w:val="28"/>
        </w:rPr>
        <w:t>Состав и структура различных видов цен.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Pr="00614B2D">
        <w:rPr>
          <w:rFonts w:ascii="Times New Roman" w:hAnsi="Times New Roman" w:cs="Times New Roman"/>
          <w:sz w:val="28"/>
          <w:szCs w:val="28"/>
        </w:rPr>
        <w:t>Себестоимость как базовый элемент цены.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614B2D">
        <w:rPr>
          <w:rFonts w:ascii="Times New Roman" w:hAnsi="Times New Roman" w:cs="Times New Roman"/>
          <w:sz w:val="28"/>
          <w:szCs w:val="28"/>
        </w:rPr>
        <w:t>Виды затрат, входящих в себестоимость.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Pr="00614B2D">
        <w:rPr>
          <w:rFonts w:ascii="Times New Roman" w:hAnsi="Times New Roman" w:cs="Times New Roman"/>
          <w:sz w:val="28"/>
          <w:szCs w:val="28"/>
        </w:rPr>
        <w:t>Полная и сокращенная себестоимость в ценообразовании.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Pr="00614B2D">
        <w:rPr>
          <w:rFonts w:ascii="Times New Roman" w:hAnsi="Times New Roman" w:cs="Times New Roman"/>
          <w:sz w:val="28"/>
          <w:szCs w:val="28"/>
        </w:rPr>
        <w:t>Сущность ценовой политики, стратегии и тактики организации.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Pr="00614B2D">
        <w:rPr>
          <w:rFonts w:ascii="Times New Roman" w:hAnsi="Times New Roman" w:cs="Times New Roman"/>
          <w:sz w:val="28"/>
          <w:szCs w:val="28"/>
        </w:rPr>
        <w:t>Этапы разработки ценовой политики, стратегии организации.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Pr="00614B2D">
        <w:rPr>
          <w:rFonts w:ascii="Times New Roman" w:hAnsi="Times New Roman" w:cs="Times New Roman"/>
          <w:sz w:val="28"/>
          <w:szCs w:val="28"/>
        </w:rPr>
        <w:t>Ценовая тактика организации.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Pr="00614B2D">
        <w:rPr>
          <w:rFonts w:ascii="Times New Roman" w:hAnsi="Times New Roman" w:cs="Times New Roman"/>
          <w:sz w:val="28"/>
          <w:szCs w:val="28"/>
        </w:rPr>
        <w:t>Стратегии затратного ценообразования, условия и масштабы их применения.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614B2D">
        <w:rPr>
          <w:rFonts w:ascii="Times New Roman" w:hAnsi="Times New Roman" w:cs="Times New Roman"/>
          <w:sz w:val="28"/>
          <w:szCs w:val="28"/>
        </w:rPr>
        <w:t>Надбавки и скидки к цене (оптовые, платежные, дилерские).</w:t>
      </w:r>
    </w:p>
    <w:p w:rsidR="00614B2D" w:rsidRDefault="00614B2D" w:rsidP="00F806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614B2D">
        <w:rPr>
          <w:rFonts w:ascii="Times New Roman" w:hAnsi="Times New Roman" w:cs="Times New Roman"/>
          <w:sz w:val="28"/>
          <w:szCs w:val="28"/>
        </w:rPr>
        <w:t>Надбавки и скидки к цене (экспортные, сезонные, сервисные, клубные)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4B2D" w:rsidRPr="00614B2D" w:rsidRDefault="00614B2D" w:rsidP="00F806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Pr="00614B2D">
        <w:rPr>
          <w:rFonts w:ascii="Times New Roman" w:hAnsi="Times New Roman" w:cs="Times New Roman"/>
          <w:sz w:val="28"/>
          <w:szCs w:val="28"/>
        </w:rPr>
        <w:t>Надбавки и скидки к цене (за возврат ранее купленного товара, с учетом межкультурных коммуникаций, специальные).</w:t>
      </w:r>
    </w:p>
    <w:p w:rsidR="0057748B" w:rsidRPr="00526097" w:rsidRDefault="0057748B" w:rsidP="00393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F12" w:rsidRPr="003869E8" w:rsidRDefault="003869E8" w:rsidP="008A3068">
      <w:pPr>
        <w:pStyle w:val="a7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рекомендованной литературы</w:t>
      </w:r>
    </w:p>
    <w:p w:rsidR="006E1ADB" w:rsidRPr="006E1ADB" w:rsidRDefault="00877DBC" w:rsidP="006E1AD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9E8">
        <w:rPr>
          <w:rFonts w:ascii="Times New Roman" w:hAnsi="Times New Roman" w:cs="Times New Roman"/>
          <w:b/>
          <w:sz w:val="28"/>
          <w:szCs w:val="28"/>
        </w:rPr>
        <w:t>5</w:t>
      </w:r>
      <w:r w:rsidR="00C80F12" w:rsidRPr="003869E8">
        <w:rPr>
          <w:rFonts w:ascii="Times New Roman" w:hAnsi="Times New Roman" w:cs="Times New Roman"/>
          <w:b/>
          <w:sz w:val="28"/>
          <w:szCs w:val="28"/>
        </w:rPr>
        <w:t>.1. Основная литература</w:t>
      </w:r>
      <w:r w:rsidR="003869E8">
        <w:rPr>
          <w:rFonts w:ascii="Times New Roman" w:hAnsi="Times New Roman" w:cs="Times New Roman"/>
          <w:b/>
          <w:sz w:val="28"/>
          <w:szCs w:val="28"/>
        </w:rPr>
        <w:t>:</w:t>
      </w:r>
    </w:p>
    <w:p w:rsidR="006E1ADB" w:rsidRPr="00E173F1" w:rsidRDefault="00E173F1" w:rsidP="00E173F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E1ADB" w:rsidRPr="006E1ADB">
        <w:rPr>
          <w:rFonts w:ascii="Times New Roman" w:hAnsi="Times New Roman" w:cs="Times New Roman"/>
          <w:sz w:val="28"/>
          <w:szCs w:val="28"/>
        </w:rPr>
        <w:t>Слесаренко, Е. В. Ценоо</w:t>
      </w:r>
      <w:r>
        <w:rPr>
          <w:rFonts w:ascii="Times New Roman" w:hAnsi="Times New Roman" w:cs="Times New Roman"/>
          <w:sz w:val="28"/>
          <w:szCs w:val="28"/>
        </w:rPr>
        <w:t>бразование [Электронный ресурс]</w:t>
      </w:r>
      <w:r w:rsidR="006E1ADB" w:rsidRPr="006E1ADB">
        <w:rPr>
          <w:rFonts w:ascii="Times New Roman" w:hAnsi="Times New Roman" w:cs="Times New Roman"/>
          <w:sz w:val="28"/>
          <w:szCs w:val="28"/>
        </w:rPr>
        <w:t>: учебное пособие для студентов специальности 080101.65 «Экономическая безопасность» всех форм обучения / Е. В. Слесаренко; ФГБОУ ВПО «</w:t>
      </w:r>
      <w:proofErr w:type="spellStart"/>
      <w:r w:rsidR="006E1ADB" w:rsidRPr="006E1ADB">
        <w:rPr>
          <w:rFonts w:ascii="Times New Roman" w:hAnsi="Times New Roman" w:cs="Times New Roman"/>
          <w:sz w:val="28"/>
          <w:szCs w:val="28"/>
        </w:rPr>
        <w:t>Кузбас</w:t>
      </w:r>
      <w:proofErr w:type="spellEnd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. гос. </w:t>
      </w:r>
      <w:proofErr w:type="spellStart"/>
      <w:r w:rsidR="006E1ADB" w:rsidRPr="006E1ADB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="006E1ADB" w:rsidRPr="006E1ADB">
        <w:rPr>
          <w:rFonts w:ascii="Times New Roman" w:hAnsi="Times New Roman" w:cs="Times New Roman"/>
          <w:sz w:val="28"/>
          <w:szCs w:val="28"/>
        </w:rPr>
        <w:t>. ун-т им. Т. Ф. Горбачева», Каф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>инансов и кредита. – Кемерово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="006E1ADB" w:rsidRPr="006E1ADB">
        <w:rPr>
          <w:rFonts w:ascii="Times New Roman" w:hAnsi="Times New Roman" w:cs="Times New Roman"/>
          <w:sz w:val="28"/>
          <w:szCs w:val="28"/>
        </w:rPr>
        <w:t>КузГТУ</w:t>
      </w:r>
      <w:proofErr w:type="spellEnd"/>
      <w:r w:rsidR="006E1ADB" w:rsidRPr="006E1ADB">
        <w:rPr>
          <w:rFonts w:ascii="Times New Roman" w:hAnsi="Times New Roman" w:cs="Times New Roman"/>
          <w:sz w:val="28"/>
          <w:szCs w:val="28"/>
        </w:rPr>
        <w:t>, 2013. – 126 с.1 электрон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1ADB" w:rsidRPr="006E1AD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E1ADB" w:rsidRPr="006E1ADB">
        <w:rPr>
          <w:rFonts w:ascii="Times New Roman" w:hAnsi="Times New Roman" w:cs="Times New Roman"/>
          <w:sz w:val="28"/>
          <w:szCs w:val="28"/>
        </w:rPr>
        <w:t>пт. диск (</w:t>
      </w:r>
      <w:r w:rsidR="006E1ADB" w:rsidRPr="006E1ADB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="006E1ADB" w:rsidRPr="006E1ADB">
        <w:rPr>
          <w:rFonts w:ascii="Times New Roman" w:hAnsi="Times New Roman" w:cs="Times New Roman"/>
          <w:sz w:val="28"/>
          <w:szCs w:val="28"/>
        </w:rPr>
        <w:t>-</w:t>
      </w:r>
      <w:r w:rsidR="006E1ADB" w:rsidRPr="006E1ADB">
        <w:rPr>
          <w:rFonts w:ascii="Times New Roman" w:hAnsi="Times New Roman" w:cs="Times New Roman"/>
          <w:sz w:val="28"/>
          <w:szCs w:val="28"/>
          <w:lang w:val="en-US"/>
        </w:rPr>
        <w:t>ROM</w:t>
      </w:r>
      <w:r w:rsidR="006E1ADB" w:rsidRPr="006E1ADB">
        <w:rPr>
          <w:rFonts w:ascii="Times New Roman" w:hAnsi="Times New Roman" w:cs="Times New Roman"/>
          <w:sz w:val="28"/>
          <w:szCs w:val="28"/>
        </w:rPr>
        <w:t xml:space="preserve">) – Доступна электронная версия: </w:t>
      </w:r>
      <w:hyperlink r:id="rId9" w:history="1"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library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kuzstu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meto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php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?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=91088&amp;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type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utchposob</w:t>
        </w:r>
        <w:proofErr w:type="spellEnd"/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</w:rPr>
          <w:t>:</w:t>
        </w:r>
        <w:r w:rsidR="006E1ADB" w:rsidRPr="00E173F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common</w:t>
        </w:r>
      </w:hyperlink>
      <w:r w:rsidR="006E1ADB" w:rsidRPr="006E1A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869E8" w:rsidRPr="003869E8" w:rsidRDefault="003869E8" w:rsidP="000538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9E8">
        <w:rPr>
          <w:rFonts w:ascii="Times New Roman" w:hAnsi="Times New Roman" w:cs="Times New Roman"/>
          <w:b/>
          <w:sz w:val="28"/>
          <w:szCs w:val="28"/>
        </w:rPr>
        <w:lastRenderedPageBreak/>
        <w:t>5.2 Дополнительная литература:</w:t>
      </w:r>
    </w:p>
    <w:p w:rsidR="00E173F1" w:rsidRPr="006E1ADB" w:rsidRDefault="00E173F1" w:rsidP="00E1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1AD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Салимжанов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, И.К. Ценообразование: учебник / И.К.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Салимжанов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. – 2-е изд., стер. – М.: КНОРУС, 2010. – 302 с.</w:t>
      </w:r>
    </w:p>
    <w:p w:rsidR="00E173F1" w:rsidRPr="006E1ADB" w:rsidRDefault="00E173F1" w:rsidP="00E1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E1ADB">
        <w:rPr>
          <w:rFonts w:ascii="Times New Roman" w:hAnsi="Times New Roman" w:cs="Times New Roman"/>
          <w:sz w:val="28"/>
          <w:szCs w:val="28"/>
        </w:rPr>
        <w:t>Лев, М.Ю. Ценообразование: учебник для студентов вузов / М.Ю. Лев.– М.: ЮНИТИ-ДАНА, 2008.–719 с.</w:t>
      </w:r>
    </w:p>
    <w:p w:rsidR="00E173F1" w:rsidRPr="006E1ADB" w:rsidRDefault="00E173F1" w:rsidP="00E1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hyperlink r:id="rId10" w:tgtFrame="_blank" w:history="1">
        <w:proofErr w:type="gramStart"/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Слесаренко,Е.В. Ценообразование [Электронный ресурс] : учебное пособие для студентов всех форм обучения по направлению 080100.62 «Экономика», профиль 080107 «Финансы и кредит» / ФГБОУ ВПО «Кузбас. гос. техн. ун-т им. Т. Ф. Горбачева», Каф. финансов и кредита . - Кемерово, 2012. - 119 с.</w:t>
        </w:r>
      </w:hyperlink>
      <w:r w:rsidRPr="006E1ADB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library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kuzstu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meto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?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=90830&amp;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type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=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utchposob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common</w:t>
        </w:r>
      </w:hyperlink>
      <w:proofErr w:type="gramEnd"/>
    </w:p>
    <w:p w:rsidR="00E173F1" w:rsidRPr="006E1ADB" w:rsidRDefault="00E173F1" w:rsidP="00E1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И. В. Ценообразование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учебник и практикум для академического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/ И. В.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. — 4-е изд.,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. и доп. — Москва :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2019. — 368 с. — (Бакалавр.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6E1AD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E1ADB">
        <w:rPr>
          <w:rFonts w:ascii="Times New Roman" w:hAnsi="Times New Roman" w:cs="Times New Roman"/>
          <w:sz w:val="28"/>
          <w:szCs w:val="28"/>
        </w:rPr>
        <w:t xml:space="preserve"> 978-5-534-04843-8.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— Текст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[сайт]. — </w:t>
      </w:r>
      <w:r w:rsidRPr="006E1AD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1ADB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biblio</w:t>
        </w:r>
        <w:proofErr w:type="spellEnd"/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bcode</w:t>
        </w:r>
        <w:proofErr w:type="spellEnd"/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/431752</w:t>
        </w:r>
      </w:hyperlink>
    </w:p>
    <w:p w:rsidR="00E173F1" w:rsidRDefault="00E173F1" w:rsidP="00E1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6E1ADB">
        <w:rPr>
          <w:rFonts w:ascii="Times New Roman" w:hAnsi="Times New Roman" w:cs="Times New Roman"/>
          <w:sz w:val="28"/>
          <w:szCs w:val="28"/>
        </w:rPr>
        <w:t>Ценообразование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учебник и практикум для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и магистратуры / Т. Г. Касьяненко [и др.] ; под редакцией Т. Г. Касьяненко. — 7-е изд.,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. и доп. — Москва :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2019. — 437 с. — (Бакалавр и магистр.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6E1AD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E1ADB">
        <w:rPr>
          <w:rFonts w:ascii="Times New Roman" w:hAnsi="Times New Roman" w:cs="Times New Roman"/>
          <w:sz w:val="28"/>
          <w:szCs w:val="28"/>
        </w:rPr>
        <w:t xml:space="preserve"> 978-5-534-04530-7.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— Текст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[сайт]. — </w:t>
      </w:r>
      <w:r w:rsidRPr="006E1AD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1ADB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biblio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bcode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/432141</w:t>
        </w:r>
      </w:hyperlink>
    </w:p>
    <w:p w:rsidR="001100B2" w:rsidRPr="00E173F1" w:rsidRDefault="00E173F1" w:rsidP="00E1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И. В. Ценообразование. Практикум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учебное пособие для академического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/ И. В.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Липсиц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. — Москва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>, 2019. — 336 с. — (Бакалавр.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>Академический курс).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6E1ADB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6E1ADB">
        <w:rPr>
          <w:rFonts w:ascii="Times New Roman" w:hAnsi="Times New Roman" w:cs="Times New Roman"/>
          <w:sz w:val="28"/>
          <w:szCs w:val="28"/>
        </w:rPr>
        <w:t xml:space="preserve"> 978-5-534-02867-6.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— Текст</w:t>
      </w:r>
      <w:proofErr w:type="gramStart"/>
      <w:r w:rsidRPr="006E1AD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E1ADB">
        <w:rPr>
          <w:rFonts w:ascii="Times New Roman" w:hAnsi="Times New Roman" w:cs="Times New Roman"/>
          <w:sz w:val="28"/>
          <w:szCs w:val="28"/>
        </w:rPr>
        <w:t xml:space="preserve"> электронный // ЭБС </w:t>
      </w:r>
      <w:proofErr w:type="spellStart"/>
      <w:r w:rsidRPr="006E1ADB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6E1ADB">
        <w:rPr>
          <w:rFonts w:ascii="Times New Roman" w:hAnsi="Times New Roman" w:cs="Times New Roman"/>
          <w:sz w:val="28"/>
          <w:szCs w:val="28"/>
        </w:rPr>
        <w:t xml:space="preserve"> [сайт]. — </w:t>
      </w:r>
      <w:r w:rsidRPr="006E1ADB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6E1ADB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biblio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online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bcode</w:t>
        </w:r>
        <w:r w:rsidRPr="006E1ADB">
          <w:rPr>
            <w:rStyle w:val="a9"/>
            <w:rFonts w:ascii="Times New Roman" w:hAnsi="Times New Roman" w:cs="Times New Roman"/>
            <w:sz w:val="28"/>
            <w:szCs w:val="28"/>
          </w:rPr>
          <w:t>/432980</w:t>
        </w:r>
      </w:hyperlink>
      <w:r w:rsidR="00E33304" w:rsidRPr="00E333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33304" w:rsidRPr="001100B2" w:rsidRDefault="00E33304" w:rsidP="00E33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1E2A" w:rsidRPr="00E41E2A" w:rsidRDefault="00E41E2A" w:rsidP="000538A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1E2A">
        <w:rPr>
          <w:rFonts w:ascii="Times New Roman" w:hAnsi="Times New Roman" w:cs="Times New Roman"/>
          <w:b/>
          <w:sz w:val="28"/>
          <w:szCs w:val="28"/>
        </w:rPr>
        <w:t>5.</w:t>
      </w:r>
      <w:r w:rsidR="00E173F1">
        <w:rPr>
          <w:rFonts w:ascii="Times New Roman" w:hAnsi="Times New Roman" w:cs="Times New Roman"/>
          <w:b/>
          <w:sz w:val="28"/>
          <w:szCs w:val="28"/>
        </w:rPr>
        <w:t>3</w:t>
      </w:r>
      <w:r w:rsidRPr="00E41E2A">
        <w:rPr>
          <w:rFonts w:ascii="Times New Roman" w:hAnsi="Times New Roman" w:cs="Times New Roman"/>
          <w:b/>
          <w:sz w:val="28"/>
          <w:szCs w:val="28"/>
        </w:rPr>
        <w:t>. Интернет-ресурсы</w:t>
      </w:r>
    </w:p>
    <w:p w:rsidR="00E33304" w:rsidRDefault="003321D9" w:rsidP="00E33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33304">
        <w:rPr>
          <w:rFonts w:ascii="Times New Roman" w:hAnsi="Times New Roman" w:cs="Times New Roman"/>
          <w:sz w:val="28"/>
          <w:szCs w:val="28"/>
        </w:rPr>
        <w:t>.</w:t>
      </w:r>
      <w:r w:rsidR="00E33304" w:rsidRPr="00E33304">
        <w:rPr>
          <w:rFonts w:ascii="Times New Roman" w:hAnsi="Times New Roman" w:cs="Times New Roman"/>
          <w:sz w:val="28"/>
          <w:szCs w:val="28"/>
        </w:rPr>
        <w:t>Справочная правовая система «</w:t>
      </w:r>
      <w:proofErr w:type="spellStart"/>
      <w:r w:rsidR="00E33304" w:rsidRPr="00E33304">
        <w:rPr>
          <w:rFonts w:ascii="Times New Roman" w:hAnsi="Times New Roman" w:cs="Times New Roman"/>
          <w:sz w:val="28"/>
          <w:szCs w:val="28"/>
        </w:rPr>
        <w:t>Консул</w:t>
      </w:r>
      <w:r w:rsidR="00E33304">
        <w:rPr>
          <w:rFonts w:ascii="Times New Roman" w:hAnsi="Times New Roman" w:cs="Times New Roman"/>
          <w:sz w:val="28"/>
          <w:szCs w:val="28"/>
        </w:rPr>
        <w:t>ьтантПлюс</w:t>
      </w:r>
      <w:proofErr w:type="spellEnd"/>
      <w:r w:rsidR="00E33304">
        <w:rPr>
          <w:rFonts w:ascii="Times New Roman" w:hAnsi="Times New Roman" w:cs="Times New Roman"/>
          <w:sz w:val="28"/>
          <w:szCs w:val="28"/>
        </w:rPr>
        <w:t xml:space="preserve">» - </w:t>
      </w:r>
      <w:hyperlink r:id="rId15" w:history="1">
        <w:r w:rsidR="00E33304" w:rsidRPr="004A31A3">
          <w:rPr>
            <w:rStyle w:val="a9"/>
            <w:rFonts w:ascii="Times New Roman" w:hAnsi="Times New Roman" w:cs="Times New Roman"/>
            <w:sz w:val="28"/>
            <w:szCs w:val="28"/>
          </w:rPr>
          <w:t>www.consultant.ru</w:t>
        </w:r>
      </w:hyperlink>
    </w:p>
    <w:p w:rsidR="00E33304" w:rsidRPr="00E33304" w:rsidRDefault="003321D9" w:rsidP="00E333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33304">
        <w:rPr>
          <w:rFonts w:ascii="Times New Roman" w:hAnsi="Times New Roman" w:cs="Times New Roman"/>
          <w:sz w:val="28"/>
          <w:szCs w:val="28"/>
        </w:rPr>
        <w:t>.</w:t>
      </w:r>
      <w:r w:rsidR="00E33304" w:rsidRPr="00E33304">
        <w:rPr>
          <w:rFonts w:ascii="Times New Roman" w:hAnsi="Times New Roman" w:cs="Times New Roman"/>
          <w:sz w:val="28"/>
          <w:szCs w:val="28"/>
        </w:rPr>
        <w:t xml:space="preserve">Справочная правовая система «Гарант» – </w:t>
      </w:r>
      <w:hyperlink r:id="rId16" w:history="1">
        <w:r w:rsidR="003F3D67" w:rsidRPr="004A31A3">
          <w:rPr>
            <w:rStyle w:val="a9"/>
            <w:rFonts w:ascii="Times New Roman" w:hAnsi="Times New Roman" w:cs="Times New Roman"/>
            <w:sz w:val="28"/>
            <w:szCs w:val="28"/>
          </w:rPr>
          <w:t>www.garant.ru</w:t>
        </w:r>
      </w:hyperlink>
      <w:r w:rsidR="003F3D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25A" w:rsidRDefault="00A4425A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Составитель</w:t>
      </w: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Лейбутина</w:t>
      </w:r>
      <w:proofErr w:type="spellEnd"/>
      <w:r>
        <w:rPr>
          <w:rFonts w:ascii="Times New Roman" w:hAnsi="Times New Roman" w:cs="Times New Roman"/>
        </w:rPr>
        <w:t xml:space="preserve"> Евгения Владимировна</w:t>
      </w: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6BA" w:rsidRPr="00E97E7A" w:rsidRDefault="00E173F1" w:rsidP="00C066BA">
      <w:pPr>
        <w:spacing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ЦЕНООБРАЗОВАНИЕ</w:t>
      </w: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 xml:space="preserve">Программа курса и методические указания </w:t>
      </w:r>
      <w:r w:rsidR="003F3D67">
        <w:rPr>
          <w:rFonts w:ascii="Times New Roman" w:hAnsi="Times New Roman" w:cs="Times New Roman"/>
        </w:rPr>
        <w:t xml:space="preserve">для </w:t>
      </w:r>
      <w:proofErr w:type="gramStart"/>
      <w:r w:rsidR="003F3D67">
        <w:rPr>
          <w:rFonts w:ascii="Times New Roman" w:hAnsi="Times New Roman" w:cs="Times New Roman"/>
        </w:rPr>
        <w:t>самостоятельной</w:t>
      </w:r>
      <w:proofErr w:type="gramEnd"/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 xml:space="preserve"> работ</w:t>
      </w:r>
      <w:r w:rsidR="003F3D67">
        <w:rPr>
          <w:rFonts w:ascii="Times New Roman" w:hAnsi="Times New Roman" w:cs="Times New Roman"/>
        </w:rPr>
        <w:t>ы</w:t>
      </w:r>
      <w:r w:rsidRPr="00C066BA">
        <w:rPr>
          <w:rFonts w:ascii="Times New Roman" w:hAnsi="Times New Roman" w:cs="Times New Roman"/>
        </w:rPr>
        <w:t xml:space="preserve"> для студентов </w:t>
      </w:r>
      <w:r w:rsidR="000A7BC9">
        <w:rPr>
          <w:rFonts w:ascii="Times New Roman" w:hAnsi="Times New Roman" w:cs="Times New Roman"/>
        </w:rPr>
        <w:t>очно</w:t>
      </w:r>
      <w:r w:rsidRPr="00C066BA">
        <w:rPr>
          <w:rFonts w:ascii="Times New Roman" w:hAnsi="Times New Roman" w:cs="Times New Roman"/>
        </w:rPr>
        <w:t xml:space="preserve">й формы обучения </w:t>
      </w:r>
    </w:p>
    <w:p w:rsidR="00334CD2" w:rsidRDefault="008F564C" w:rsidP="001100B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специальности</w:t>
      </w:r>
      <w:r w:rsidR="00E97E7A">
        <w:rPr>
          <w:rFonts w:ascii="Times New Roman" w:hAnsi="Times New Roman" w:cs="Times New Roman"/>
        </w:rPr>
        <w:t xml:space="preserve"> </w:t>
      </w:r>
      <w:r w:rsidR="008E234D">
        <w:rPr>
          <w:rFonts w:ascii="Times New Roman" w:hAnsi="Times New Roman" w:cs="Times New Roman"/>
        </w:rPr>
        <w:t>38.05.01</w:t>
      </w:r>
      <w:r w:rsidRPr="008F564C">
        <w:rPr>
          <w:rFonts w:ascii="Times New Roman" w:hAnsi="Times New Roman" w:cs="Times New Roman"/>
        </w:rPr>
        <w:t xml:space="preserve"> «Экономическая безопасность», </w:t>
      </w:r>
    </w:p>
    <w:p w:rsidR="001100B2" w:rsidRPr="00F0522F" w:rsidRDefault="008F564C" w:rsidP="001100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564C">
        <w:rPr>
          <w:rFonts w:ascii="Times New Roman" w:hAnsi="Times New Roman" w:cs="Times New Roman"/>
        </w:rPr>
        <w:t>специализация «Экономико-правовое обеспеч</w:t>
      </w:r>
      <w:r w:rsidR="00334CD2">
        <w:rPr>
          <w:rFonts w:ascii="Times New Roman" w:hAnsi="Times New Roman" w:cs="Times New Roman"/>
        </w:rPr>
        <w:t>ение экономической безопасности</w:t>
      </w:r>
    </w:p>
    <w:p w:rsidR="00E97E7A" w:rsidRPr="00F0522F" w:rsidRDefault="00E97E7A" w:rsidP="00E97E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6BA" w:rsidRPr="00C066BA" w:rsidRDefault="00C066BA" w:rsidP="00C066B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66BA" w:rsidRPr="00155759" w:rsidRDefault="00C066BA" w:rsidP="00155759">
      <w:pPr>
        <w:spacing w:line="240" w:lineRule="auto"/>
        <w:jc w:val="center"/>
        <w:rPr>
          <w:rFonts w:ascii="Times New Roman" w:hAnsi="Times New Roman" w:cs="Times New Roman"/>
        </w:rPr>
      </w:pPr>
      <w:r w:rsidRPr="00C066BA">
        <w:rPr>
          <w:rFonts w:ascii="Times New Roman" w:hAnsi="Times New Roman" w:cs="Times New Roman"/>
        </w:rPr>
        <w:t>Печатается в авторской редакции</w:t>
      </w:r>
    </w:p>
    <w:p w:rsidR="00D660E8" w:rsidRPr="00F0522F" w:rsidRDefault="00D660E8" w:rsidP="00F0522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60E8" w:rsidRPr="00F0522F" w:rsidSect="00ED2C4D">
      <w:footerReference w:type="default" r:id="rId17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2EA" w:rsidRDefault="005862EA" w:rsidP="000A17B8">
      <w:pPr>
        <w:spacing w:after="0" w:line="240" w:lineRule="auto"/>
      </w:pPr>
      <w:r>
        <w:separator/>
      </w:r>
    </w:p>
  </w:endnote>
  <w:endnote w:type="continuationSeparator" w:id="0">
    <w:p w:rsidR="005862EA" w:rsidRDefault="005862EA" w:rsidP="000A1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910" w:rsidRDefault="00950910">
    <w:pPr>
      <w:pStyle w:val="a5"/>
      <w:jc w:val="center"/>
    </w:pPr>
  </w:p>
  <w:p w:rsidR="00950910" w:rsidRDefault="00950910">
    <w:pPr>
      <w:pStyle w:val="a5"/>
    </w:pPr>
  </w:p>
  <w:p w:rsidR="00950910" w:rsidRDefault="0095091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2EA" w:rsidRDefault="005862EA" w:rsidP="000A17B8">
      <w:pPr>
        <w:spacing w:after="0" w:line="240" w:lineRule="auto"/>
      </w:pPr>
      <w:r>
        <w:separator/>
      </w:r>
    </w:p>
  </w:footnote>
  <w:footnote w:type="continuationSeparator" w:id="0">
    <w:p w:rsidR="005862EA" w:rsidRDefault="005862EA" w:rsidP="000A1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66EF438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hybridMultilevel"/>
    <w:tmpl w:val="140E0F7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C"/>
    <w:multiLevelType w:val="hybridMultilevel"/>
    <w:tmpl w:val="3352255A"/>
    <w:lvl w:ilvl="0" w:tplc="FFFFFFFF">
      <w:start w:val="3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D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E"/>
    <w:multiLevelType w:val="hybridMultilevel"/>
    <w:tmpl w:val="0DED726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86E261E"/>
    <w:multiLevelType w:val="hybridMultilevel"/>
    <w:tmpl w:val="EE4A3D1E"/>
    <w:lvl w:ilvl="0" w:tplc="7A8CDC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77D3A"/>
    <w:multiLevelType w:val="multilevel"/>
    <w:tmpl w:val="0A20D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CC206B6"/>
    <w:multiLevelType w:val="multilevel"/>
    <w:tmpl w:val="4E569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29F61C5"/>
    <w:multiLevelType w:val="hybridMultilevel"/>
    <w:tmpl w:val="F7EE16F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42C14"/>
    <w:multiLevelType w:val="hybridMultilevel"/>
    <w:tmpl w:val="8F10DD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5F6DC4"/>
    <w:multiLevelType w:val="hybridMultilevel"/>
    <w:tmpl w:val="204C8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367DE0"/>
    <w:multiLevelType w:val="hybridMultilevel"/>
    <w:tmpl w:val="7D907536"/>
    <w:lvl w:ilvl="0" w:tplc="016E358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A11057"/>
    <w:multiLevelType w:val="hybridMultilevel"/>
    <w:tmpl w:val="D2661F68"/>
    <w:lvl w:ilvl="0" w:tplc="12FCBED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B3294C"/>
    <w:multiLevelType w:val="hybridMultilevel"/>
    <w:tmpl w:val="9964F9AC"/>
    <w:lvl w:ilvl="0" w:tplc="BCCC9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2C35F4"/>
    <w:multiLevelType w:val="hybridMultilevel"/>
    <w:tmpl w:val="0D84CED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CF301B"/>
    <w:multiLevelType w:val="hybridMultilevel"/>
    <w:tmpl w:val="369A0B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736D8E"/>
    <w:multiLevelType w:val="hybridMultilevel"/>
    <w:tmpl w:val="A8A8CF9C"/>
    <w:lvl w:ilvl="0" w:tplc="1BE2259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7172A"/>
    <w:multiLevelType w:val="hybridMultilevel"/>
    <w:tmpl w:val="CD6892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E15694"/>
    <w:multiLevelType w:val="hybridMultilevel"/>
    <w:tmpl w:val="BD6EA2B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10949"/>
    <w:multiLevelType w:val="hybridMultilevel"/>
    <w:tmpl w:val="744CE4DE"/>
    <w:lvl w:ilvl="0" w:tplc="510C8FF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D14AE"/>
    <w:multiLevelType w:val="hybridMultilevel"/>
    <w:tmpl w:val="FEA8170C"/>
    <w:lvl w:ilvl="0" w:tplc="6BB8128C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EC3E8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12D0DE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CEC2D4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26F26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44AF4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E4608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68430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C7A742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A084B1E"/>
    <w:multiLevelType w:val="hybridMultilevel"/>
    <w:tmpl w:val="84DA10D0"/>
    <w:lvl w:ilvl="0" w:tplc="72DAA798">
      <w:start w:val="1"/>
      <w:numFmt w:val="decimal"/>
      <w:lvlText w:val="№ 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182F6F"/>
    <w:multiLevelType w:val="multilevel"/>
    <w:tmpl w:val="00F052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7A9034C6"/>
    <w:multiLevelType w:val="hybridMultilevel"/>
    <w:tmpl w:val="5E1836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E386A"/>
    <w:multiLevelType w:val="hybridMultilevel"/>
    <w:tmpl w:val="AA3E77BE"/>
    <w:lvl w:ilvl="0" w:tplc="24FAFA34">
      <w:start w:val="1"/>
      <w:numFmt w:val="decimal"/>
      <w:lvlText w:val="%1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D0ABA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5685A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9CC5E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1E85C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5E496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8C51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FE551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2E3A8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D590F70"/>
    <w:multiLevelType w:val="multilevel"/>
    <w:tmpl w:val="44B40516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  <w:lang w:val="ru-RU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11"/>
  </w:num>
  <w:num w:numId="5">
    <w:abstractNumId w:val="8"/>
  </w:num>
  <w:num w:numId="6">
    <w:abstractNumId w:val="12"/>
  </w:num>
  <w:num w:numId="7">
    <w:abstractNumId w:val="9"/>
  </w:num>
  <w:num w:numId="8">
    <w:abstractNumId w:val="21"/>
  </w:num>
  <w:num w:numId="9">
    <w:abstractNumId w:val="13"/>
  </w:num>
  <w:num w:numId="10">
    <w:abstractNumId w:val="17"/>
  </w:num>
  <w:num w:numId="11">
    <w:abstractNumId w:val="19"/>
  </w:num>
  <w:num w:numId="12">
    <w:abstractNumId w:val="20"/>
  </w:num>
  <w:num w:numId="13">
    <w:abstractNumId w:val="25"/>
  </w:num>
  <w:num w:numId="14">
    <w:abstractNumId w:val="23"/>
  </w:num>
  <w:num w:numId="15">
    <w:abstractNumId w:val="24"/>
  </w:num>
  <w:num w:numId="16">
    <w:abstractNumId w:val="15"/>
  </w:num>
  <w:num w:numId="17">
    <w:abstractNumId w:val="14"/>
  </w:num>
  <w:num w:numId="18">
    <w:abstractNumId w:val="22"/>
  </w:num>
  <w:num w:numId="19">
    <w:abstractNumId w:val="16"/>
  </w:num>
  <w:num w:numId="20">
    <w:abstractNumId w:val="6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60E8"/>
    <w:rsid w:val="0000729C"/>
    <w:rsid w:val="00032C1F"/>
    <w:rsid w:val="00036661"/>
    <w:rsid w:val="00042981"/>
    <w:rsid w:val="000538A7"/>
    <w:rsid w:val="0007599C"/>
    <w:rsid w:val="0008068A"/>
    <w:rsid w:val="000A17B8"/>
    <w:rsid w:val="000A1B13"/>
    <w:rsid w:val="000A7BC9"/>
    <w:rsid w:val="000B0323"/>
    <w:rsid w:val="000C031F"/>
    <w:rsid w:val="000D152B"/>
    <w:rsid w:val="00104BB5"/>
    <w:rsid w:val="001100B2"/>
    <w:rsid w:val="00122F5B"/>
    <w:rsid w:val="00142095"/>
    <w:rsid w:val="00155759"/>
    <w:rsid w:val="00164BA4"/>
    <w:rsid w:val="001933E0"/>
    <w:rsid w:val="001B60BD"/>
    <w:rsid w:val="001C670F"/>
    <w:rsid w:val="00253C34"/>
    <w:rsid w:val="00281178"/>
    <w:rsid w:val="002818F0"/>
    <w:rsid w:val="002863EC"/>
    <w:rsid w:val="002C17E0"/>
    <w:rsid w:val="002E0F56"/>
    <w:rsid w:val="002E38C5"/>
    <w:rsid w:val="002F0196"/>
    <w:rsid w:val="00306967"/>
    <w:rsid w:val="003321D9"/>
    <w:rsid w:val="00334CD2"/>
    <w:rsid w:val="003439FE"/>
    <w:rsid w:val="00350971"/>
    <w:rsid w:val="0038554E"/>
    <w:rsid w:val="003869E8"/>
    <w:rsid w:val="00393EC3"/>
    <w:rsid w:val="0039494E"/>
    <w:rsid w:val="003F3D67"/>
    <w:rsid w:val="003F4402"/>
    <w:rsid w:val="004112D2"/>
    <w:rsid w:val="004124D3"/>
    <w:rsid w:val="0041352A"/>
    <w:rsid w:val="004616BF"/>
    <w:rsid w:val="00485845"/>
    <w:rsid w:val="004914AF"/>
    <w:rsid w:val="004A0FF0"/>
    <w:rsid w:val="004A3F71"/>
    <w:rsid w:val="004E1FE3"/>
    <w:rsid w:val="004E3F5C"/>
    <w:rsid w:val="004F36B9"/>
    <w:rsid w:val="00526097"/>
    <w:rsid w:val="00553171"/>
    <w:rsid w:val="005711D7"/>
    <w:rsid w:val="0057748B"/>
    <w:rsid w:val="005862EA"/>
    <w:rsid w:val="00594ABE"/>
    <w:rsid w:val="005B6607"/>
    <w:rsid w:val="005C797D"/>
    <w:rsid w:val="005D49AB"/>
    <w:rsid w:val="005E4BBB"/>
    <w:rsid w:val="005F352A"/>
    <w:rsid w:val="005F4548"/>
    <w:rsid w:val="00614B2D"/>
    <w:rsid w:val="006355D9"/>
    <w:rsid w:val="00656FE4"/>
    <w:rsid w:val="006A212C"/>
    <w:rsid w:val="006B4ADD"/>
    <w:rsid w:val="006D425E"/>
    <w:rsid w:val="006E1ADB"/>
    <w:rsid w:val="006E34EA"/>
    <w:rsid w:val="006F471E"/>
    <w:rsid w:val="00704922"/>
    <w:rsid w:val="00710683"/>
    <w:rsid w:val="00710F1A"/>
    <w:rsid w:val="00717102"/>
    <w:rsid w:val="00740C3D"/>
    <w:rsid w:val="0075530D"/>
    <w:rsid w:val="00755669"/>
    <w:rsid w:val="00766B9A"/>
    <w:rsid w:val="00775B4D"/>
    <w:rsid w:val="007A153A"/>
    <w:rsid w:val="007A525A"/>
    <w:rsid w:val="007C3531"/>
    <w:rsid w:val="00846104"/>
    <w:rsid w:val="00856A01"/>
    <w:rsid w:val="00877DBC"/>
    <w:rsid w:val="00892039"/>
    <w:rsid w:val="008A3068"/>
    <w:rsid w:val="008C0254"/>
    <w:rsid w:val="008E234D"/>
    <w:rsid w:val="008F564C"/>
    <w:rsid w:val="009264EC"/>
    <w:rsid w:val="0092781C"/>
    <w:rsid w:val="00950910"/>
    <w:rsid w:val="00953AA8"/>
    <w:rsid w:val="00953ED1"/>
    <w:rsid w:val="009727A1"/>
    <w:rsid w:val="00992E06"/>
    <w:rsid w:val="0099398C"/>
    <w:rsid w:val="009960CB"/>
    <w:rsid w:val="009970F0"/>
    <w:rsid w:val="009F5999"/>
    <w:rsid w:val="00A0376F"/>
    <w:rsid w:val="00A039FD"/>
    <w:rsid w:val="00A325AB"/>
    <w:rsid w:val="00A4425A"/>
    <w:rsid w:val="00A670D1"/>
    <w:rsid w:val="00A718D6"/>
    <w:rsid w:val="00A801A4"/>
    <w:rsid w:val="00A813F6"/>
    <w:rsid w:val="00A84990"/>
    <w:rsid w:val="00AF3C21"/>
    <w:rsid w:val="00B073B7"/>
    <w:rsid w:val="00B145DB"/>
    <w:rsid w:val="00B21BBD"/>
    <w:rsid w:val="00B37A45"/>
    <w:rsid w:val="00B46DD1"/>
    <w:rsid w:val="00B50351"/>
    <w:rsid w:val="00B97979"/>
    <w:rsid w:val="00BA1DB3"/>
    <w:rsid w:val="00BA1E5D"/>
    <w:rsid w:val="00BB485B"/>
    <w:rsid w:val="00C066BA"/>
    <w:rsid w:val="00C4073A"/>
    <w:rsid w:val="00C538BE"/>
    <w:rsid w:val="00C7473F"/>
    <w:rsid w:val="00C80F12"/>
    <w:rsid w:val="00CB035A"/>
    <w:rsid w:val="00CF2F7E"/>
    <w:rsid w:val="00CF3DE0"/>
    <w:rsid w:val="00CF683D"/>
    <w:rsid w:val="00CF6ADC"/>
    <w:rsid w:val="00D2733F"/>
    <w:rsid w:val="00D413DF"/>
    <w:rsid w:val="00D518A7"/>
    <w:rsid w:val="00D660E8"/>
    <w:rsid w:val="00D81B5D"/>
    <w:rsid w:val="00DA5E75"/>
    <w:rsid w:val="00DC368E"/>
    <w:rsid w:val="00DD52A0"/>
    <w:rsid w:val="00DE412C"/>
    <w:rsid w:val="00DF1225"/>
    <w:rsid w:val="00E10131"/>
    <w:rsid w:val="00E13366"/>
    <w:rsid w:val="00E173F1"/>
    <w:rsid w:val="00E23650"/>
    <w:rsid w:val="00E33304"/>
    <w:rsid w:val="00E41E2A"/>
    <w:rsid w:val="00E76C6C"/>
    <w:rsid w:val="00E82552"/>
    <w:rsid w:val="00E97E7A"/>
    <w:rsid w:val="00ED2C4D"/>
    <w:rsid w:val="00ED4E54"/>
    <w:rsid w:val="00F0339C"/>
    <w:rsid w:val="00F0522F"/>
    <w:rsid w:val="00F8062F"/>
    <w:rsid w:val="00F80894"/>
    <w:rsid w:val="00F83A8F"/>
    <w:rsid w:val="00FE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7B8"/>
  </w:style>
  <w:style w:type="paragraph" w:styleId="a5">
    <w:name w:val="footer"/>
    <w:basedOn w:val="a"/>
    <w:link w:val="a6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7B8"/>
  </w:style>
  <w:style w:type="paragraph" w:styleId="a7">
    <w:name w:val="List Paragraph"/>
    <w:basedOn w:val="a"/>
    <w:uiPriority w:val="34"/>
    <w:qFormat/>
    <w:rsid w:val="00042981"/>
    <w:pPr>
      <w:ind w:left="720"/>
      <w:contextualSpacing/>
    </w:pPr>
  </w:style>
  <w:style w:type="table" w:styleId="a8">
    <w:name w:val="Table Grid"/>
    <w:basedOn w:val="a1"/>
    <w:uiPriority w:val="59"/>
    <w:rsid w:val="00E1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4E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100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17B8"/>
  </w:style>
  <w:style w:type="paragraph" w:styleId="a5">
    <w:name w:val="footer"/>
    <w:basedOn w:val="a"/>
    <w:link w:val="a6"/>
    <w:uiPriority w:val="99"/>
    <w:unhideWhenUsed/>
    <w:rsid w:val="000A1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17B8"/>
  </w:style>
  <w:style w:type="paragraph" w:styleId="a7">
    <w:name w:val="List Paragraph"/>
    <w:basedOn w:val="a"/>
    <w:uiPriority w:val="34"/>
    <w:qFormat/>
    <w:rsid w:val="00042981"/>
    <w:pPr>
      <w:ind w:left="720"/>
      <w:contextualSpacing/>
    </w:pPr>
  </w:style>
  <w:style w:type="table" w:styleId="a8">
    <w:name w:val="Table Grid"/>
    <w:basedOn w:val="a1"/>
    <w:uiPriority w:val="59"/>
    <w:rsid w:val="00E13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8"/>
    <w:rsid w:val="004E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bcode/43214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/bcode/431752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gar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ibrary.kuzstu.ru/meto.php?n=90830&amp;type=utchposob:commo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" TargetMode="External"/><Relationship Id="rId10" Type="http://schemas.openxmlformats.org/officeDocument/2006/relationships/hyperlink" Target="http://library.kuzstu.ru/meto.php?n=90830&amp;type=utchposob:commo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library.kuzstu.ru/meto.php?n=91088&amp;type=utchposob:common%20" TargetMode="External"/><Relationship Id="rId14" Type="http://schemas.openxmlformats.org/officeDocument/2006/relationships/hyperlink" Target="https://biblio-online.ru/bcode/4329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45070-4EAB-44E0-A72D-6D1AA0C90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15</Pages>
  <Words>3563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User</cp:lastModifiedBy>
  <cp:revision>99</cp:revision>
  <cp:lastPrinted>2014-01-14T04:18:00Z</cp:lastPrinted>
  <dcterms:created xsi:type="dcterms:W3CDTF">2012-02-09T07:46:00Z</dcterms:created>
  <dcterms:modified xsi:type="dcterms:W3CDTF">2020-01-29T03:57:00Z</dcterms:modified>
</cp:coreProperties>
</file>