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7BF82" w14:textId="5EC80B2E" w:rsidR="00F0522F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93EC3">
        <w:rPr>
          <w:rFonts w:ascii="Times New Roman" w:hAnsi="Times New Roman" w:cs="Times New Roman"/>
          <w:sz w:val="28"/>
          <w:szCs w:val="28"/>
        </w:rPr>
        <w:t xml:space="preserve">НАУКИ И ВЫСШЕГО </w:t>
      </w:r>
      <w:r w:rsidRPr="00F0522F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14:paraId="2C4A9EF7" w14:textId="77777777" w:rsidR="00F0522F" w:rsidRPr="00A4425A" w:rsidRDefault="00F0522F" w:rsidP="00A44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45C1412C" w14:textId="47D0DEA2" w:rsidR="00F0522F" w:rsidRPr="00F0522F" w:rsidRDefault="00393EC3" w:rsidP="00393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ф</w:t>
      </w:r>
      <w:r w:rsidR="00F0522F" w:rsidRPr="00F0522F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9C4B12">
        <w:rPr>
          <w:rFonts w:ascii="Times New Roman" w:hAnsi="Times New Roman" w:cs="Times New Roman"/>
          <w:sz w:val="28"/>
          <w:szCs w:val="28"/>
        </w:rPr>
        <w:t xml:space="preserve"> </w:t>
      </w:r>
      <w:r w:rsidR="00F0522F" w:rsidRPr="00F0522F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4425A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22F" w:rsidRPr="00F0522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5979BEC4" w14:textId="77777777" w:rsidR="007B27AB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>«Кузбасский государственный технический ун</w:t>
      </w:r>
      <w:r w:rsidR="00393EC3">
        <w:rPr>
          <w:rFonts w:ascii="Times New Roman" w:hAnsi="Times New Roman" w:cs="Times New Roman"/>
          <w:sz w:val="28"/>
          <w:szCs w:val="28"/>
        </w:rPr>
        <w:t>иверситет</w:t>
      </w:r>
    </w:p>
    <w:p w14:paraId="21EE0DDA" w14:textId="032FBD31" w:rsidR="00717102" w:rsidRPr="00F0522F" w:rsidRDefault="00393EC3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имени Т.Ф. Горбачева»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елово</w:t>
      </w:r>
      <w:proofErr w:type="spellEnd"/>
    </w:p>
    <w:p w14:paraId="44962801" w14:textId="77777777"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8996F6" w14:textId="77777777" w:rsidR="00717102" w:rsidRPr="00F0522F" w:rsidRDefault="00393EC3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афедра </w:t>
      </w:r>
      <w:r>
        <w:rPr>
          <w:rFonts w:ascii="Times New Roman" w:hAnsi="Times New Roman" w:cs="Times New Roman"/>
          <w:sz w:val="28"/>
          <w:szCs w:val="28"/>
        </w:rPr>
        <w:t>экономической безопасности и менеджмента</w:t>
      </w:r>
    </w:p>
    <w:p w14:paraId="6C714B15" w14:textId="77777777"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A5E29" w14:textId="77777777"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B3CB7" w14:textId="77777777"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4E895" w14:textId="77777777"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B8D7E" w14:textId="77777777" w:rsidR="00717102" w:rsidRPr="00164BA4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0143C" w14:textId="77777777"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50622" w14:textId="77777777"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91300" w14:textId="662EB44F" w:rsidR="00717102" w:rsidRPr="00953AA8" w:rsidRDefault="00D114AD" w:rsidP="00F05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финансовой отчетности </w:t>
      </w:r>
      <w:r w:rsidR="004A72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FAE03C" w14:textId="77777777"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41198" w14:textId="3E3B86AE" w:rsidR="009C11FC" w:rsidRDefault="00F0522F" w:rsidP="002F0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курса и методические указания по </w:t>
      </w:r>
      <w:r w:rsidR="00D05BED" w:rsidRPr="00D05BED">
        <w:rPr>
          <w:rFonts w:ascii="Times New Roman" w:hAnsi="Times New Roman" w:cs="Times New Roman"/>
          <w:sz w:val="28"/>
          <w:szCs w:val="28"/>
        </w:rPr>
        <w:t xml:space="preserve">индивидуальной (контрольной) </w:t>
      </w:r>
      <w:r w:rsidR="00594ABE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для студентов </w:t>
      </w:r>
    </w:p>
    <w:p w14:paraId="5A793397" w14:textId="79F5AAEE" w:rsidR="00594ABE" w:rsidRDefault="00A31700" w:rsidP="002F0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7B27AB">
        <w:rPr>
          <w:rFonts w:ascii="Times New Roman" w:hAnsi="Times New Roman" w:cs="Times New Roman"/>
          <w:sz w:val="28"/>
          <w:szCs w:val="28"/>
        </w:rPr>
        <w:t xml:space="preserve">очной </w:t>
      </w:r>
      <w:r w:rsidR="00F0522F">
        <w:rPr>
          <w:rFonts w:ascii="Times New Roman" w:hAnsi="Times New Roman" w:cs="Times New Roman"/>
          <w:sz w:val="28"/>
          <w:szCs w:val="28"/>
        </w:rPr>
        <w:t xml:space="preserve">формы обучения </w:t>
      </w:r>
      <w:r w:rsidR="002F0196">
        <w:rPr>
          <w:rFonts w:ascii="Times New Roman" w:hAnsi="Times New Roman" w:cs="Times New Roman"/>
          <w:sz w:val="28"/>
          <w:szCs w:val="28"/>
        </w:rPr>
        <w:t xml:space="preserve">специальности </w:t>
      </w:r>
    </w:p>
    <w:p w14:paraId="6DABDBC2" w14:textId="78852967" w:rsidR="00D00316" w:rsidRDefault="00D114AD" w:rsidP="002F0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4AD">
        <w:rPr>
          <w:rFonts w:ascii="Times New Roman" w:hAnsi="Times New Roman" w:cs="Times New Roman"/>
          <w:bCs/>
          <w:sz w:val="28"/>
          <w:szCs w:val="28"/>
        </w:rPr>
        <w:t xml:space="preserve">38.05.01 </w:t>
      </w:r>
      <w:r w:rsidR="002F0196" w:rsidRPr="002F0196">
        <w:rPr>
          <w:rFonts w:ascii="Times New Roman" w:hAnsi="Times New Roman" w:cs="Times New Roman"/>
          <w:sz w:val="28"/>
          <w:szCs w:val="28"/>
        </w:rPr>
        <w:t>«Экономическая бе</w:t>
      </w:r>
      <w:r w:rsidR="002F0196">
        <w:rPr>
          <w:rFonts w:ascii="Times New Roman" w:hAnsi="Times New Roman" w:cs="Times New Roman"/>
          <w:sz w:val="28"/>
          <w:szCs w:val="28"/>
        </w:rPr>
        <w:t xml:space="preserve">зопасность», </w:t>
      </w:r>
    </w:p>
    <w:p w14:paraId="154FB4DC" w14:textId="77777777" w:rsidR="00D00316" w:rsidRDefault="002F0196" w:rsidP="002F0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специализация </w:t>
      </w:r>
    </w:p>
    <w:p w14:paraId="76BD00DE" w14:textId="751A843B" w:rsidR="00A84990" w:rsidRDefault="002F0196" w:rsidP="002F0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</w:t>
      </w:r>
      <w:r w:rsidRPr="002F0196">
        <w:rPr>
          <w:rFonts w:ascii="Times New Roman" w:hAnsi="Times New Roman" w:cs="Times New Roman"/>
          <w:sz w:val="28"/>
          <w:szCs w:val="28"/>
        </w:rPr>
        <w:t>номико-правовое обеспечение экономической безопасности»</w:t>
      </w:r>
    </w:p>
    <w:p w14:paraId="4BD73CC2" w14:textId="77777777" w:rsidR="00656FE4" w:rsidRPr="00F0522F" w:rsidRDefault="00656FE4" w:rsidP="00656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42BEE9" w14:textId="77777777"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A2C1B7" w14:textId="77777777"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EE77DB" w14:textId="324E313A" w:rsidR="00717102" w:rsidRPr="00F0522F" w:rsidRDefault="009C4B12" w:rsidP="004E1FE3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0522F" w:rsidRPr="00F0522F">
        <w:rPr>
          <w:rFonts w:ascii="Times New Roman" w:hAnsi="Times New Roman" w:cs="Times New Roman"/>
        </w:rPr>
        <w:t xml:space="preserve">Составитель </w:t>
      </w:r>
      <w:r w:rsidR="007B27AB">
        <w:rPr>
          <w:rFonts w:ascii="Times New Roman" w:hAnsi="Times New Roman" w:cs="Times New Roman"/>
          <w:sz w:val="24"/>
          <w:szCs w:val="24"/>
        </w:rPr>
        <w:t xml:space="preserve">И.П. </w:t>
      </w:r>
      <w:proofErr w:type="spellStart"/>
      <w:r w:rsidR="007B27AB">
        <w:rPr>
          <w:rFonts w:ascii="Times New Roman" w:hAnsi="Times New Roman" w:cs="Times New Roman"/>
          <w:sz w:val="24"/>
          <w:szCs w:val="24"/>
        </w:rPr>
        <w:t>Колечкина</w:t>
      </w:r>
      <w:proofErr w:type="spellEnd"/>
    </w:p>
    <w:p w14:paraId="5778AF06" w14:textId="77777777" w:rsidR="00F0522F" w:rsidRPr="00F0522F" w:rsidRDefault="00F0522F" w:rsidP="00F0522F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1"/>
        <w:tblW w:w="4048" w:type="dxa"/>
        <w:tblInd w:w="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48"/>
      </w:tblGrid>
      <w:tr w:rsidR="004E1FE3" w:rsidRPr="004E1FE3" w14:paraId="160C6D86" w14:textId="77777777" w:rsidTr="004E1FE3">
        <w:tc>
          <w:tcPr>
            <w:tcW w:w="4048" w:type="dxa"/>
          </w:tcPr>
          <w:p w14:paraId="7F587024" w14:textId="7A547F27" w:rsidR="005F0DFA" w:rsidRDefault="005F0DFA" w:rsidP="005F0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Рассмотрены</w:t>
            </w:r>
            <w:r>
              <w:rPr>
                <w:sz w:val="24"/>
                <w:szCs w:val="24"/>
              </w:rPr>
              <w:t xml:space="preserve"> на заседании кафедры</w:t>
            </w:r>
          </w:p>
          <w:p w14:paraId="7ED314FA" w14:textId="77777777" w:rsidR="005F0DFA" w:rsidRDefault="005F0DFA" w:rsidP="005F0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6 от 18.02.2020</w:t>
            </w:r>
          </w:p>
          <w:p w14:paraId="02D8BD6D" w14:textId="77777777" w:rsidR="005F0DFA" w:rsidRDefault="005F0DFA" w:rsidP="005F0DFA">
            <w:pPr>
              <w:rPr>
                <w:sz w:val="24"/>
                <w:szCs w:val="24"/>
              </w:rPr>
            </w:pPr>
          </w:p>
          <w:p w14:paraId="4FE7A2CA" w14:textId="77777777" w:rsidR="005F0DFA" w:rsidRDefault="005F0DFA" w:rsidP="005F0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Утверждены</w:t>
            </w:r>
          </w:p>
          <w:p w14:paraId="045CEEF7" w14:textId="77777777" w:rsidR="005F0DFA" w:rsidRDefault="005F0DFA" w:rsidP="005F0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учебно-методическим Советом</w:t>
            </w:r>
          </w:p>
          <w:p w14:paraId="7C481A19" w14:textId="77777777" w:rsidR="005F0DFA" w:rsidRDefault="005F0DFA" w:rsidP="005F0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филиала </w:t>
            </w:r>
            <w:proofErr w:type="spellStart"/>
            <w:r>
              <w:rPr>
                <w:sz w:val="24"/>
                <w:szCs w:val="24"/>
              </w:rPr>
              <w:t>КузГТУ</w:t>
            </w:r>
            <w:proofErr w:type="spellEnd"/>
            <w:r>
              <w:rPr>
                <w:sz w:val="24"/>
                <w:szCs w:val="24"/>
              </w:rPr>
              <w:t xml:space="preserve"> в г. Белово</w:t>
            </w:r>
          </w:p>
          <w:p w14:paraId="751E1CE7" w14:textId="77777777" w:rsidR="005F0DFA" w:rsidRDefault="005F0DFA" w:rsidP="005F0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 8 от  25.03.2020</w:t>
            </w:r>
          </w:p>
          <w:p w14:paraId="1A38F49A" w14:textId="0DDA00AC" w:rsidR="004E1FE3" w:rsidRPr="004E1FE3" w:rsidRDefault="004E1FE3" w:rsidP="00393EC3">
            <w:pPr>
              <w:rPr>
                <w:sz w:val="22"/>
                <w:szCs w:val="22"/>
              </w:rPr>
            </w:pPr>
          </w:p>
        </w:tc>
      </w:tr>
      <w:tr w:rsidR="004E1FE3" w:rsidRPr="004E1FE3" w14:paraId="222B359D" w14:textId="77777777" w:rsidTr="004E1FE3">
        <w:tc>
          <w:tcPr>
            <w:tcW w:w="4048" w:type="dxa"/>
          </w:tcPr>
          <w:p w14:paraId="75D25C48" w14:textId="77777777" w:rsidR="004E1FE3" w:rsidRPr="004E1FE3" w:rsidRDefault="004E1FE3" w:rsidP="004E1FE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E9C7343" w14:textId="77777777" w:rsidR="00F0522F" w:rsidRPr="00F0522F" w:rsidRDefault="00F0522F" w:rsidP="005F0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FE9A52" w14:textId="77777777"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8D898" w14:textId="77777777"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0473B" w14:textId="77777777" w:rsidR="002F0196" w:rsidRPr="00F0522F" w:rsidRDefault="002F0196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968CA" w14:textId="77777777" w:rsidR="00717102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5FCBB" w14:textId="77777777" w:rsidR="00A4425A" w:rsidRPr="00F0522F" w:rsidRDefault="00A4425A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D4243" w14:textId="77777777" w:rsidR="00717102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3E440" w14:textId="77777777" w:rsidR="00F0522F" w:rsidRPr="00F0522F" w:rsidRDefault="00F0522F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831E9" w14:textId="3F5B9248" w:rsidR="00717102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БЕЛОВО</w:t>
      </w:r>
      <w:r w:rsidR="00717102" w:rsidRPr="00F0522F">
        <w:rPr>
          <w:rFonts w:ascii="Times New Roman" w:hAnsi="Times New Roman" w:cs="Times New Roman"/>
          <w:sz w:val="28"/>
          <w:szCs w:val="28"/>
        </w:rPr>
        <w:t xml:space="preserve"> 20</w:t>
      </w:r>
      <w:r w:rsidR="005F0DFA">
        <w:rPr>
          <w:rFonts w:ascii="Times New Roman" w:hAnsi="Times New Roman" w:cs="Times New Roman"/>
          <w:sz w:val="28"/>
          <w:szCs w:val="28"/>
        </w:rPr>
        <w:t>20</w:t>
      </w:r>
      <w:r w:rsidR="00717102" w:rsidRPr="00F0522F">
        <w:rPr>
          <w:rFonts w:ascii="Times New Roman" w:hAnsi="Times New Roman" w:cs="Times New Roman"/>
          <w:sz w:val="28"/>
          <w:szCs w:val="28"/>
        </w:rPr>
        <w:cr/>
      </w:r>
    </w:p>
    <w:p w14:paraId="41C1AD77" w14:textId="72CD00C0" w:rsidR="00083132" w:rsidRPr="00083132" w:rsidRDefault="00083132" w:rsidP="00083132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831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1 Перечень планируемых результатов </w:t>
      </w:r>
      <w:proofErr w:type="gramStart"/>
      <w:r w:rsidRPr="000831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обучения по дисциплине</w:t>
      </w:r>
      <w:proofErr w:type="gramEnd"/>
      <w:r w:rsidRPr="000831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9126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="00C653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Анализ финансовой отчетности</w:t>
      </w:r>
      <w:r w:rsidR="009126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  <w:r w:rsidRPr="000831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 соотнесенных с планируемыми результатами освоения образовательной программы</w:t>
      </w:r>
    </w:p>
    <w:p w14:paraId="54A642DC" w14:textId="77777777" w:rsidR="002B18A0" w:rsidRPr="002B18A0" w:rsidRDefault="002B18A0" w:rsidP="002B1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B18A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Освоение дисциплины направлено на формирование: профессиональных компетенций:</w:t>
      </w:r>
    </w:p>
    <w:p w14:paraId="3436E7A4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ПК-29 - способность выбирать инструментальные средства для обработки финансовой, бухгалтерской и иной экономической информации и обосновывать свой выбор.</w:t>
      </w:r>
    </w:p>
    <w:p w14:paraId="39615559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Знать: инструментальные средства для обработки экономических данных, анализа расчетов и обоснования выводов; основные принципы формирования бухгалтерской информации и правила составления бухгалтерской отчетности.</w:t>
      </w:r>
    </w:p>
    <w:p w14:paraId="6613F7D8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Уметь: осуществлять выбор сре</w:t>
      </w:r>
      <w:proofErr w:type="gramStart"/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дств дл</w:t>
      </w:r>
      <w:proofErr w:type="gramEnd"/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 обработки экономических данных в соответствии с поставленной задачей, анализировать результаты расчетов и обосновывать полученные выводы; анализировать и интерпретировать финансовую, бухгалтерскую и иную информацию, содержащуюся в отчетности и использовать полученные сведения для принятия управленческих решений.</w:t>
      </w:r>
    </w:p>
    <w:p w14:paraId="2718025F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Владеть: навыками выбора сре</w:t>
      </w:r>
      <w:proofErr w:type="gramStart"/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дств дл</w:t>
      </w:r>
      <w:proofErr w:type="gramEnd"/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 обработки экономических данных в соответствии с поставленной задачей, анализа результатов расчетов и обоснования полученных выводов; навыками сбора и анализа данных для подготовки информационного обзора и / или аналитического отчета.</w:t>
      </w:r>
    </w:p>
    <w:p w14:paraId="5F1FB560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профессионально-специализированных компетенций:</w:t>
      </w:r>
    </w:p>
    <w:p w14:paraId="5E7E0CEC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ПСК-1.2 - способность проводить специальные исследования в целях диагностики угроз экономической безопасности организации.</w:t>
      </w:r>
    </w:p>
    <w:p w14:paraId="24C2ACE7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Знать: методы анализа и диагностики угроз экономической безопасности организации.</w:t>
      </w:r>
    </w:p>
    <w:p w14:paraId="5B6FD45C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Уметь: проводить специальные исследования в целях диагностики угроз экономической безопасности организации.</w:t>
      </w:r>
    </w:p>
    <w:p w14:paraId="3D7A43A7" w14:textId="6C32C155" w:rsidR="002B18A0" w:rsidRPr="002B18A0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Владеть: навыками анализа различных правовых норм и правовых отношений, являющихся объектами профессиональной деятельности по обеспечению экономической безопасности.</w:t>
      </w:r>
    </w:p>
    <w:p w14:paraId="168234F6" w14:textId="77777777" w:rsidR="002B18A0" w:rsidRPr="002B18A0" w:rsidRDefault="002B18A0" w:rsidP="002B1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B18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 результате освоения дисциплины </w:t>
      </w:r>
      <w:proofErr w:type="gramStart"/>
      <w:r w:rsidRPr="002B18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обучающийся</w:t>
      </w:r>
      <w:proofErr w:type="gramEnd"/>
      <w:r w:rsidRPr="002B18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общем по дисциплине должен</w:t>
      </w:r>
    </w:p>
    <w:p w14:paraId="28227AA8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Знать:</w:t>
      </w:r>
    </w:p>
    <w:p w14:paraId="4DC835E1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инструментальные средства для обработки экономических данных, анализа расчетов и обоснования выводов;</w:t>
      </w:r>
    </w:p>
    <w:p w14:paraId="14C7D115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основные принципы формирования бухгалтерской информации и правила составления бухгалтерской отчетности.</w:t>
      </w:r>
    </w:p>
    <w:p w14:paraId="50ACCC06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методы анализа и диагностики угроз экономической безопасности организации.</w:t>
      </w:r>
    </w:p>
    <w:p w14:paraId="101BE144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Уметь:</w:t>
      </w:r>
    </w:p>
    <w:p w14:paraId="189DB470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- осуществлять выбор сре</w:t>
      </w:r>
      <w:proofErr w:type="gramStart"/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дств дл</w:t>
      </w:r>
      <w:proofErr w:type="gramEnd"/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 обработки экономических данных в соответствии с поставленной задачей, анализировать результаты расчетов и обосновывать полученные выводы;</w:t>
      </w:r>
    </w:p>
    <w:p w14:paraId="751FF225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анализировать и интерпретировать финансовую, бухгалтерскую и иную информацию, содержащуюся в отчетности и использовать полученные сведения для принятия управленческих решений.</w:t>
      </w:r>
    </w:p>
    <w:p w14:paraId="65995DE4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-проводить специальные исследования в целях диагностики угроз экономической безопасности организации</w:t>
      </w:r>
    </w:p>
    <w:p w14:paraId="47B3D5C2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Владеть:</w:t>
      </w:r>
    </w:p>
    <w:p w14:paraId="591C5CD3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навыками выбора сре</w:t>
      </w:r>
      <w:proofErr w:type="gramStart"/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дств дл</w:t>
      </w:r>
      <w:proofErr w:type="gramEnd"/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 обработки экономических данных в соответствии с поставленной задачей, анализа результатов расчетов и обоснования полученных выводов;</w:t>
      </w:r>
    </w:p>
    <w:p w14:paraId="3021F354" w14:textId="77777777" w:rsidR="00C653CD" w:rsidRPr="00C653CD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навыками сбора и анализа данных для подготовки информационного обзора и / или аналитического отчета.</w:t>
      </w:r>
    </w:p>
    <w:p w14:paraId="1BB190DC" w14:textId="0A392A36" w:rsidR="002B18A0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-навыками анализа различных правовых норм и правовых отношений, являющихся объектам</w:t>
      </w:r>
      <w:proofErr w:type="gramStart"/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и-</w:t>
      </w:r>
      <w:proofErr w:type="gramEnd"/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профессиональной деятельности по обеспечению экономической безопасности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4E151EA0" w14:textId="77777777" w:rsidR="00C653CD" w:rsidRPr="002B18A0" w:rsidRDefault="00C653CD" w:rsidP="00C65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060F145A" w14:textId="2A7CEEF7" w:rsidR="002B18A0" w:rsidRPr="002B18A0" w:rsidRDefault="002B18A0" w:rsidP="002B1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B18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 Место дисциплины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="00C653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Анализ финансовой отчетности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  <w:r w:rsidRPr="002B18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структуре ОПОП специалитета</w:t>
      </w:r>
    </w:p>
    <w:p w14:paraId="0B8C7EAA" w14:textId="77777777" w:rsidR="002B18A0" w:rsidRPr="002B18A0" w:rsidRDefault="002B18A0" w:rsidP="002B1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8806828" w14:textId="09A154EE" w:rsidR="00656FE4" w:rsidRDefault="00C653CD" w:rsidP="002B1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53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Для освоения дисциплины необходимы компетенции (знания умения, навыки и (или) опыт профессиональной деятельности), сформированные в рамках изучения следующих дисциплин: «Финансы», «Бухгалтерский учет», «Статистика», «Экономический анализ», «Корпоративные финансы» в области содержания финансовой отчетности, умения ее прочтения, оценкой информативности отчетности, ее всестороннего анализа для разработки обоснованных экономических решений по прогнозированию финансового положения в краткосрочных и долгосрочных планах, обеспечения экономической безопасности организации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68ADBCD8" w14:textId="77777777" w:rsidR="002B18A0" w:rsidRPr="00656FE4" w:rsidRDefault="002B18A0" w:rsidP="002B1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8CC6D" w14:textId="7D124906" w:rsidR="006E34EA" w:rsidRDefault="006E34EA" w:rsidP="006E34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E34EA">
        <w:rPr>
          <w:rFonts w:ascii="Times New Roman" w:hAnsi="Times New Roman" w:cs="Times New Roman"/>
          <w:b/>
          <w:sz w:val="28"/>
          <w:szCs w:val="28"/>
        </w:rPr>
        <w:t xml:space="preserve">Объем </w:t>
      </w:r>
      <w:r w:rsidR="00B50351">
        <w:rPr>
          <w:rFonts w:ascii="Times New Roman" w:hAnsi="Times New Roman" w:cs="Times New Roman"/>
          <w:b/>
          <w:sz w:val="28"/>
          <w:szCs w:val="28"/>
        </w:rPr>
        <w:t xml:space="preserve">и содержание </w:t>
      </w:r>
      <w:r w:rsidRPr="006E34EA">
        <w:rPr>
          <w:rFonts w:ascii="Times New Roman" w:hAnsi="Times New Roman" w:cs="Times New Roman"/>
          <w:b/>
          <w:sz w:val="28"/>
          <w:szCs w:val="28"/>
        </w:rPr>
        <w:t xml:space="preserve">дисциплины </w:t>
      </w:r>
      <w:r w:rsidR="00083132" w:rsidRPr="00083132">
        <w:rPr>
          <w:rFonts w:ascii="Times New Roman" w:hAnsi="Times New Roman" w:cs="Times New Roman"/>
          <w:b/>
          <w:sz w:val="28"/>
          <w:szCs w:val="28"/>
        </w:rPr>
        <w:t>«</w:t>
      </w:r>
      <w:r w:rsidR="00C653CD">
        <w:rPr>
          <w:rFonts w:ascii="Times New Roman" w:hAnsi="Times New Roman" w:cs="Times New Roman"/>
          <w:b/>
          <w:sz w:val="28"/>
          <w:szCs w:val="28"/>
        </w:rPr>
        <w:t>Анализ финансовой отчетности</w:t>
      </w:r>
      <w:r w:rsidR="00083132" w:rsidRPr="00083132">
        <w:rPr>
          <w:rFonts w:ascii="Times New Roman" w:hAnsi="Times New Roman" w:cs="Times New Roman"/>
          <w:b/>
          <w:sz w:val="28"/>
          <w:szCs w:val="28"/>
        </w:rPr>
        <w:t>»</w:t>
      </w:r>
      <w:r w:rsidR="00083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4EA">
        <w:rPr>
          <w:rFonts w:ascii="Times New Roman" w:hAnsi="Times New Roman" w:cs="Times New Roman"/>
          <w:b/>
          <w:sz w:val="28"/>
          <w:szCs w:val="28"/>
        </w:rPr>
        <w:t xml:space="preserve">в зачетных единицах </w:t>
      </w:r>
    </w:p>
    <w:p w14:paraId="45376237" w14:textId="60AB6C36" w:rsidR="006E34EA" w:rsidRPr="00B50351" w:rsidRDefault="002E0F56" w:rsidP="00B503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F56">
        <w:rPr>
          <w:rFonts w:ascii="Times New Roman" w:hAnsi="Times New Roman" w:cs="Times New Roman"/>
          <w:sz w:val="28"/>
          <w:szCs w:val="28"/>
        </w:rPr>
        <w:t xml:space="preserve">Общая трудоемкость дисциплины составляет </w:t>
      </w:r>
      <w:r w:rsidR="00A31700">
        <w:rPr>
          <w:rFonts w:ascii="Times New Roman" w:hAnsi="Times New Roman" w:cs="Times New Roman"/>
          <w:sz w:val="28"/>
          <w:szCs w:val="28"/>
        </w:rPr>
        <w:t>4</w:t>
      </w:r>
      <w:r w:rsidRPr="002E0F56">
        <w:rPr>
          <w:rFonts w:ascii="Times New Roman" w:hAnsi="Times New Roman" w:cs="Times New Roman"/>
          <w:sz w:val="28"/>
          <w:szCs w:val="28"/>
        </w:rPr>
        <w:t>_</w:t>
      </w:r>
      <w:r w:rsidR="00C653CD" w:rsidRPr="00C653CD">
        <w:rPr>
          <w:rFonts w:ascii="Arial" w:eastAsia="Calibri" w:hAnsi="Arial" w:cs="Arial"/>
          <w:color w:val="000000"/>
          <w:sz w:val="18"/>
        </w:rPr>
        <w:t xml:space="preserve"> </w:t>
      </w:r>
      <w:proofErr w:type="gramStart"/>
      <w:r w:rsidR="00C653CD" w:rsidRPr="00C653CD">
        <w:rPr>
          <w:rFonts w:ascii="Times New Roman" w:hAnsi="Times New Roman" w:cs="Times New Roman"/>
          <w:sz w:val="28"/>
          <w:szCs w:val="28"/>
          <w:u w:val="single"/>
        </w:rPr>
        <w:t>зачетных</w:t>
      </w:r>
      <w:proofErr w:type="gramEnd"/>
      <w:r w:rsidR="00C653CD" w:rsidRPr="00C653CD">
        <w:rPr>
          <w:rFonts w:ascii="Times New Roman" w:hAnsi="Times New Roman" w:cs="Times New Roman"/>
          <w:sz w:val="28"/>
          <w:szCs w:val="28"/>
          <w:u w:val="single"/>
        </w:rPr>
        <w:t xml:space="preserve"> единицы, 144 часа</w:t>
      </w:r>
      <w:r w:rsidRPr="002E0F5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50351" w:rsidRPr="00597FC3" w14:paraId="6D211671" w14:textId="77777777" w:rsidTr="006C508D">
        <w:trPr>
          <w:trHeight w:val="299"/>
        </w:trPr>
        <w:tc>
          <w:tcPr>
            <w:tcW w:w="9345" w:type="dxa"/>
          </w:tcPr>
          <w:p w14:paraId="78BFB21E" w14:textId="77777777" w:rsidR="00B50351" w:rsidRPr="00597FC3" w:rsidRDefault="0057748B" w:rsidP="00C7473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</w:tr>
      <w:tr w:rsidR="006C508D" w:rsidRPr="00597FC3" w14:paraId="1FB30A46" w14:textId="77777777" w:rsidTr="006C508D">
        <w:tc>
          <w:tcPr>
            <w:tcW w:w="9345" w:type="dxa"/>
            <w:vAlign w:val="center"/>
          </w:tcPr>
          <w:p w14:paraId="1BCF9C00" w14:textId="2E22A29E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1C4E">
              <w:rPr>
                <w:rFonts w:ascii="Times New Roman" w:hAnsi="Times New Roman" w:cs="Times New Roman"/>
                <w:b/>
                <w:bCs/>
              </w:rPr>
              <w:t xml:space="preserve">Тема 1. </w:t>
            </w:r>
            <w:r w:rsidR="006C508D" w:rsidRPr="00E21C4E">
              <w:rPr>
                <w:rFonts w:ascii="Times New Roman" w:hAnsi="Times New Roman" w:cs="Times New Roman"/>
                <w:b/>
                <w:bCs/>
              </w:rPr>
              <w:t>Понятие, значение, задачи и цель финансового анализа.</w:t>
            </w:r>
          </w:p>
          <w:p w14:paraId="06A07835" w14:textId="7B29CA7D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 </w:t>
            </w:r>
            <w:r w:rsidR="006C508D" w:rsidRPr="00E21C4E">
              <w:rPr>
                <w:rFonts w:ascii="Times New Roman" w:hAnsi="Times New Roman" w:cs="Times New Roman"/>
              </w:rPr>
              <w:t>Значение анализа в экономике.</w:t>
            </w:r>
          </w:p>
          <w:p w14:paraId="55303250" w14:textId="2D17B11E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 </w:t>
            </w:r>
            <w:r w:rsidR="006C508D" w:rsidRPr="00E21C4E">
              <w:rPr>
                <w:rFonts w:ascii="Times New Roman" w:hAnsi="Times New Roman" w:cs="Times New Roman"/>
              </w:rPr>
              <w:t>Основные понятия дисциплины.</w:t>
            </w:r>
          </w:p>
          <w:p w14:paraId="35071595" w14:textId="14A5DEE0" w:rsidR="006C508D" w:rsidRPr="00E21C4E" w:rsidRDefault="00E21C4E" w:rsidP="00E21C4E">
            <w:pPr>
              <w:tabs>
                <w:tab w:val="left" w:pos="276"/>
                <w:tab w:val="left" w:pos="41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 </w:t>
            </w:r>
            <w:r w:rsidR="006C508D" w:rsidRPr="00E21C4E">
              <w:rPr>
                <w:rFonts w:ascii="Times New Roman" w:hAnsi="Times New Roman" w:cs="Times New Roman"/>
              </w:rPr>
              <w:t>Цель и задачи анализа финансовой отчетности.</w:t>
            </w:r>
          </w:p>
          <w:p w14:paraId="6BD3CBE5" w14:textId="5529C995" w:rsidR="006C508D" w:rsidRPr="00E21C4E" w:rsidRDefault="00E21C4E" w:rsidP="00E21C4E">
            <w:pPr>
              <w:tabs>
                <w:tab w:val="left" w:pos="276"/>
                <w:tab w:val="left" w:pos="41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 </w:t>
            </w:r>
            <w:r w:rsidR="006C508D" w:rsidRPr="00E21C4E">
              <w:rPr>
                <w:rFonts w:ascii="Times New Roman" w:hAnsi="Times New Roman" w:cs="Times New Roman"/>
              </w:rPr>
              <w:t>Виды финансового анализа.</w:t>
            </w:r>
          </w:p>
          <w:p w14:paraId="6A24C554" w14:textId="63052ED9" w:rsidR="006C508D" w:rsidRPr="00E21C4E" w:rsidRDefault="00E21C4E" w:rsidP="006C50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21C4E">
              <w:rPr>
                <w:rFonts w:ascii="Times New Roman" w:hAnsi="Times New Roman" w:cs="Times New Roman"/>
              </w:rPr>
              <w:t xml:space="preserve">1.5 </w:t>
            </w:r>
            <w:r w:rsidR="006C508D" w:rsidRPr="00E21C4E">
              <w:rPr>
                <w:rFonts w:ascii="Times New Roman" w:hAnsi="Times New Roman" w:cs="Times New Roman"/>
              </w:rPr>
              <w:t>Принципы анализа.</w:t>
            </w:r>
          </w:p>
        </w:tc>
      </w:tr>
      <w:tr w:rsidR="006C508D" w:rsidRPr="00597FC3" w14:paraId="3835A282" w14:textId="77777777" w:rsidTr="00E21C4E">
        <w:trPr>
          <w:trHeight w:val="557"/>
        </w:trPr>
        <w:tc>
          <w:tcPr>
            <w:tcW w:w="9345" w:type="dxa"/>
            <w:vAlign w:val="center"/>
          </w:tcPr>
          <w:p w14:paraId="1A340E01" w14:textId="7595E926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 w:rsidRPr="00E21C4E">
              <w:rPr>
                <w:rFonts w:ascii="Times New Roman" w:hAnsi="Times New Roman" w:cs="Times New Roman"/>
                <w:b/>
                <w:bCs/>
              </w:rPr>
              <w:t xml:space="preserve">Тема 2 </w:t>
            </w:r>
            <w:r w:rsidR="006C508D" w:rsidRPr="00E21C4E">
              <w:rPr>
                <w:rFonts w:ascii="Times New Roman" w:hAnsi="Times New Roman" w:cs="Times New Roman"/>
                <w:b/>
                <w:bCs/>
              </w:rPr>
              <w:t>Финансовая бухгалтерская отчетность – информационная база финансового анализа</w:t>
            </w:r>
            <w:r w:rsidR="006C508D" w:rsidRPr="00E21C4E">
              <w:rPr>
                <w:rFonts w:ascii="Times New Roman" w:hAnsi="Times New Roman" w:cs="Times New Roman"/>
              </w:rPr>
              <w:t>.</w:t>
            </w:r>
          </w:p>
          <w:p w14:paraId="5A09FAED" w14:textId="1EC5BF4B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 </w:t>
            </w:r>
            <w:r w:rsidR="006C508D" w:rsidRPr="00E21C4E">
              <w:rPr>
                <w:rFonts w:ascii="Times New Roman" w:hAnsi="Times New Roman" w:cs="Times New Roman"/>
              </w:rPr>
              <w:t>Формы и состав форм.</w:t>
            </w:r>
          </w:p>
          <w:p w14:paraId="4BEC49A3" w14:textId="3483BCFB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 </w:t>
            </w:r>
            <w:r w:rsidR="006C508D" w:rsidRPr="00E21C4E">
              <w:rPr>
                <w:rFonts w:ascii="Times New Roman" w:hAnsi="Times New Roman" w:cs="Times New Roman"/>
              </w:rPr>
              <w:t>Методические приемы анализа финансовой отчетности.</w:t>
            </w:r>
          </w:p>
          <w:p w14:paraId="42D1CF80" w14:textId="6293E0BE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 </w:t>
            </w:r>
            <w:r w:rsidR="006C508D" w:rsidRPr="00E21C4E">
              <w:rPr>
                <w:rFonts w:ascii="Times New Roman" w:hAnsi="Times New Roman" w:cs="Times New Roman"/>
              </w:rPr>
              <w:t>Содержание и анализ Бухгалтерского баланса.</w:t>
            </w:r>
          </w:p>
          <w:p w14:paraId="061240D0" w14:textId="789B33D0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2.4 </w:t>
            </w:r>
            <w:r w:rsidR="006C508D" w:rsidRPr="00E21C4E">
              <w:rPr>
                <w:rFonts w:ascii="Times New Roman" w:hAnsi="Times New Roman" w:cs="Times New Roman"/>
              </w:rPr>
              <w:t>Содержание и анализ Отчета о финансовых результатах.</w:t>
            </w:r>
          </w:p>
          <w:p w14:paraId="054D20D7" w14:textId="174F746B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 </w:t>
            </w:r>
            <w:r w:rsidR="006C508D" w:rsidRPr="00E21C4E">
              <w:rPr>
                <w:rFonts w:ascii="Times New Roman" w:hAnsi="Times New Roman" w:cs="Times New Roman"/>
              </w:rPr>
              <w:t>Содержание и анализ Отчета об изменениях капитала, содержание и анализ Отчета о движении денежных средств.</w:t>
            </w:r>
          </w:p>
          <w:p w14:paraId="6E01054F" w14:textId="16C6EF67" w:rsidR="006C508D" w:rsidRPr="00E21C4E" w:rsidRDefault="00E21C4E" w:rsidP="006C50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2.6 </w:t>
            </w:r>
            <w:r w:rsidR="006C508D" w:rsidRPr="00E21C4E">
              <w:rPr>
                <w:rFonts w:ascii="Times New Roman" w:hAnsi="Times New Roman" w:cs="Times New Roman"/>
              </w:rPr>
              <w:t>Содержание и анализ Пояснений к бухгалтерскому балансу и отчету о финансовых результатах.</w:t>
            </w:r>
          </w:p>
        </w:tc>
      </w:tr>
      <w:tr w:rsidR="006C508D" w:rsidRPr="00597FC3" w14:paraId="639508C8" w14:textId="77777777" w:rsidTr="006C508D">
        <w:trPr>
          <w:trHeight w:val="1705"/>
        </w:trPr>
        <w:tc>
          <w:tcPr>
            <w:tcW w:w="9345" w:type="dxa"/>
            <w:vAlign w:val="center"/>
          </w:tcPr>
          <w:p w14:paraId="0D542BBD" w14:textId="3BAEDDAB" w:rsidR="006C508D" w:rsidRPr="00E21C4E" w:rsidRDefault="00E21C4E" w:rsidP="00E21C4E">
            <w:pPr>
              <w:tabs>
                <w:tab w:val="left" w:pos="276"/>
                <w:tab w:val="left" w:pos="41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1C4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Тема 3. </w:t>
            </w:r>
            <w:r w:rsidR="006C508D" w:rsidRPr="00E21C4E">
              <w:rPr>
                <w:rFonts w:ascii="Times New Roman" w:hAnsi="Times New Roman" w:cs="Times New Roman"/>
                <w:b/>
                <w:bCs/>
              </w:rPr>
              <w:t>Анализ Бухгалтерского баланса</w:t>
            </w:r>
          </w:p>
          <w:p w14:paraId="711EBC96" w14:textId="18CC0350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 </w:t>
            </w:r>
            <w:r w:rsidR="006C508D" w:rsidRPr="00E21C4E">
              <w:rPr>
                <w:rFonts w:ascii="Times New Roman" w:hAnsi="Times New Roman" w:cs="Times New Roman"/>
              </w:rPr>
              <w:t>Динамика показателей и структура баланса. Предварительный обзор баланса</w:t>
            </w:r>
          </w:p>
          <w:p w14:paraId="4335B8E8" w14:textId="7DBEEAF4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 </w:t>
            </w:r>
            <w:r w:rsidR="006C508D" w:rsidRPr="00E21C4E">
              <w:rPr>
                <w:rFonts w:ascii="Times New Roman" w:hAnsi="Times New Roman" w:cs="Times New Roman"/>
              </w:rPr>
              <w:t>Анализ имущества организации.</w:t>
            </w:r>
          </w:p>
          <w:p w14:paraId="7F038434" w14:textId="13DE895A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 </w:t>
            </w:r>
            <w:r w:rsidR="006C508D" w:rsidRPr="00E21C4E">
              <w:rPr>
                <w:rFonts w:ascii="Times New Roman" w:hAnsi="Times New Roman" w:cs="Times New Roman"/>
              </w:rPr>
              <w:t>Анализ деловой активности организации.</w:t>
            </w:r>
          </w:p>
          <w:p w14:paraId="44F3BC9F" w14:textId="4653D147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3.4 </w:t>
            </w:r>
            <w:r w:rsidR="006C508D" w:rsidRPr="00E21C4E">
              <w:rPr>
                <w:rFonts w:ascii="Times New Roman" w:hAnsi="Times New Roman" w:cs="Times New Roman"/>
              </w:rPr>
              <w:t>Анализ источников средств организации.</w:t>
            </w:r>
          </w:p>
          <w:p w14:paraId="5597F1CF" w14:textId="2FDC729C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3.5 </w:t>
            </w:r>
            <w:r w:rsidR="006C508D" w:rsidRPr="00E21C4E">
              <w:rPr>
                <w:rFonts w:ascii="Times New Roman" w:hAnsi="Times New Roman" w:cs="Times New Roman"/>
              </w:rPr>
              <w:t>Анализ относительных и абсолютных показателей финансовой устойчивости организации.</w:t>
            </w:r>
          </w:p>
          <w:p w14:paraId="41A7F5FF" w14:textId="576A4561" w:rsidR="006C508D" w:rsidRPr="00E21C4E" w:rsidRDefault="00E21C4E" w:rsidP="006C50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3.6 </w:t>
            </w:r>
            <w:r w:rsidR="006C508D" w:rsidRPr="00E21C4E">
              <w:rPr>
                <w:rFonts w:ascii="Times New Roman" w:hAnsi="Times New Roman" w:cs="Times New Roman"/>
              </w:rPr>
              <w:t xml:space="preserve">Анализ ликвидности и платежеспособности организации. </w:t>
            </w:r>
          </w:p>
        </w:tc>
      </w:tr>
      <w:tr w:rsidR="006C508D" w:rsidRPr="00597FC3" w14:paraId="426E127F" w14:textId="77777777" w:rsidTr="006C508D">
        <w:trPr>
          <w:trHeight w:val="695"/>
        </w:trPr>
        <w:tc>
          <w:tcPr>
            <w:tcW w:w="9345" w:type="dxa"/>
            <w:vAlign w:val="center"/>
          </w:tcPr>
          <w:p w14:paraId="5812D685" w14:textId="7DD159F1" w:rsidR="006C508D" w:rsidRPr="00E21C4E" w:rsidRDefault="00E21C4E" w:rsidP="00E21C4E">
            <w:pPr>
              <w:tabs>
                <w:tab w:val="left" w:pos="276"/>
                <w:tab w:val="left" w:pos="418"/>
              </w:tabs>
              <w:jc w:val="both"/>
              <w:rPr>
                <w:rFonts w:ascii="Times New Roman" w:hAnsi="Times New Roman" w:cs="Times New Roman"/>
              </w:rPr>
            </w:pPr>
            <w:r w:rsidRPr="00E21C4E">
              <w:rPr>
                <w:rFonts w:ascii="Times New Roman" w:hAnsi="Times New Roman" w:cs="Times New Roman"/>
                <w:b/>
                <w:bCs/>
              </w:rPr>
              <w:t xml:space="preserve">Тема 4 </w:t>
            </w:r>
            <w:r w:rsidR="006C508D" w:rsidRPr="00E21C4E">
              <w:rPr>
                <w:rFonts w:ascii="Times New Roman" w:hAnsi="Times New Roman" w:cs="Times New Roman"/>
                <w:b/>
                <w:bCs/>
              </w:rPr>
              <w:t>Анализ Отчета о финансовых результатах</w:t>
            </w:r>
            <w:r w:rsidR="006C508D" w:rsidRPr="00E21C4E">
              <w:rPr>
                <w:rFonts w:ascii="Times New Roman" w:hAnsi="Times New Roman" w:cs="Times New Roman"/>
              </w:rPr>
              <w:t>.</w:t>
            </w:r>
          </w:p>
          <w:p w14:paraId="65BC8D0C" w14:textId="5E5BBF98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 </w:t>
            </w:r>
            <w:r w:rsidR="006C508D" w:rsidRPr="00E21C4E">
              <w:rPr>
                <w:rFonts w:ascii="Times New Roman" w:hAnsi="Times New Roman" w:cs="Times New Roman"/>
              </w:rPr>
              <w:t xml:space="preserve">Анализ динамики и структуры финансовых результатов. </w:t>
            </w:r>
          </w:p>
          <w:p w14:paraId="0D7BF24F" w14:textId="5145A7BA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 </w:t>
            </w:r>
            <w:r w:rsidR="006C508D" w:rsidRPr="00E21C4E">
              <w:rPr>
                <w:rFonts w:ascii="Times New Roman" w:hAnsi="Times New Roman" w:cs="Times New Roman"/>
              </w:rPr>
              <w:t>Анализ влияния факторов на прибыль.</w:t>
            </w:r>
          </w:p>
          <w:p w14:paraId="670B7838" w14:textId="53F1303D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 </w:t>
            </w:r>
            <w:r w:rsidR="006C508D" w:rsidRPr="00E21C4E">
              <w:rPr>
                <w:rFonts w:ascii="Times New Roman" w:hAnsi="Times New Roman" w:cs="Times New Roman"/>
              </w:rPr>
              <w:t>Расчет показателей рентабельности и анализ динамики</w:t>
            </w:r>
          </w:p>
          <w:p w14:paraId="5EB78B76" w14:textId="01881A61" w:rsidR="006C508D" w:rsidRPr="00E21C4E" w:rsidRDefault="00E21C4E" w:rsidP="006C50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 </w:t>
            </w:r>
            <w:r w:rsidR="006C508D" w:rsidRPr="00E21C4E">
              <w:rPr>
                <w:rFonts w:ascii="Times New Roman" w:hAnsi="Times New Roman" w:cs="Times New Roman"/>
              </w:rPr>
              <w:t>Факторный анализ рентабельности.</w:t>
            </w:r>
          </w:p>
        </w:tc>
      </w:tr>
      <w:tr w:rsidR="006C508D" w:rsidRPr="00597FC3" w14:paraId="4974E755" w14:textId="77777777" w:rsidTr="006C508D">
        <w:trPr>
          <w:trHeight w:val="553"/>
        </w:trPr>
        <w:tc>
          <w:tcPr>
            <w:tcW w:w="9345" w:type="dxa"/>
            <w:vAlign w:val="center"/>
          </w:tcPr>
          <w:p w14:paraId="5B59936D" w14:textId="46F2B2C4" w:rsidR="006C508D" w:rsidRPr="00E21C4E" w:rsidRDefault="00E21C4E" w:rsidP="00E21C4E">
            <w:pPr>
              <w:tabs>
                <w:tab w:val="left" w:pos="276"/>
                <w:tab w:val="left" w:pos="418"/>
              </w:tabs>
              <w:jc w:val="both"/>
              <w:rPr>
                <w:rFonts w:ascii="Times New Roman" w:hAnsi="Times New Roman" w:cs="Times New Roman"/>
              </w:rPr>
            </w:pPr>
            <w:r w:rsidRPr="00E21C4E">
              <w:rPr>
                <w:rFonts w:ascii="Times New Roman" w:hAnsi="Times New Roman" w:cs="Times New Roman"/>
                <w:b/>
                <w:bCs/>
              </w:rPr>
              <w:t xml:space="preserve">Тема 5 </w:t>
            </w:r>
            <w:r w:rsidR="006C508D" w:rsidRPr="00E21C4E">
              <w:rPr>
                <w:rFonts w:ascii="Times New Roman" w:hAnsi="Times New Roman" w:cs="Times New Roman"/>
                <w:b/>
                <w:bCs/>
              </w:rPr>
              <w:t>Анализ Отчета об изменениях капитала</w:t>
            </w:r>
            <w:r w:rsidR="006C508D" w:rsidRPr="00E21C4E">
              <w:rPr>
                <w:rFonts w:ascii="Times New Roman" w:hAnsi="Times New Roman" w:cs="Times New Roman"/>
              </w:rPr>
              <w:t>.</w:t>
            </w:r>
          </w:p>
          <w:p w14:paraId="1679B05D" w14:textId="54BFD5F5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 </w:t>
            </w:r>
            <w:r w:rsidR="006C508D" w:rsidRPr="00E21C4E">
              <w:rPr>
                <w:rFonts w:ascii="Times New Roman" w:hAnsi="Times New Roman" w:cs="Times New Roman"/>
              </w:rPr>
              <w:t>Анализ состава и движения капитала.</w:t>
            </w:r>
          </w:p>
          <w:p w14:paraId="0A8FCB3F" w14:textId="6EDAD955" w:rsidR="006C508D" w:rsidRPr="00E21C4E" w:rsidRDefault="00E21C4E" w:rsidP="006C50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 </w:t>
            </w:r>
            <w:r w:rsidR="006C508D" w:rsidRPr="00E21C4E">
              <w:rPr>
                <w:rFonts w:ascii="Times New Roman" w:hAnsi="Times New Roman" w:cs="Times New Roman"/>
              </w:rPr>
              <w:t>Анализ чистых активов.</w:t>
            </w:r>
          </w:p>
        </w:tc>
      </w:tr>
      <w:tr w:rsidR="006C508D" w:rsidRPr="00597FC3" w14:paraId="0789EF2B" w14:textId="77777777" w:rsidTr="006C508D">
        <w:tc>
          <w:tcPr>
            <w:tcW w:w="9345" w:type="dxa"/>
            <w:vAlign w:val="center"/>
          </w:tcPr>
          <w:p w14:paraId="778911F1" w14:textId="406CEDFA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1C4E">
              <w:rPr>
                <w:rFonts w:ascii="Times New Roman" w:hAnsi="Times New Roman" w:cs="Times New Roman"/>
                <w:b/>
                <w:bCs/>
              </w:rPr>
              <w:t xml:space="preserve">Тема 6 </w:t>
            </w:r>
            <w:r w:rsidR="006C508D" w:rsidRPr="00E21C4E">
              <w:rPr>
                <w:rFonts w:ascii="Times New Roman" w:hAnsi="Times New Roman" w:cs="Times New Roman"/>
                <w:b/>
                <w:bCs/>
              </w:rPr>
              <w:t>Анализ Отчета о движении денежных средств.</w:t>
            </w:r>
          </w:p>
          <w:p w14:paraId="608245CE" w14:textId="7E598964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 </w:t>
            </w:r>
            <w:r w:rsidR="006C508D" w:rsidRPr="00E21C4E">
              <w:rPr>
                <w:rFonts w:ascii="Times New Roman" w:hAnsi="Times New Roman" w:cs="Times New Roman"/>
              </w:rPr>
              <w:t>Анализ движения денежных средств по данным отчетности.</w:t>
            </w:r>
          </w:p>
          <w:p w14:paraId="00BCE866" w14:textId="55B20302" w:rsidR="006C508D" w:rsidRPr="00E21C4E" w:rsidRDefault="00E21C4E" w:rsidP="00E21C4E">
            <w:pPr>
              <w:tabs>
                <w:tab w:val="left" w:pos="276"/>
                <w:tab w:val="left" w:pos="418"/>
              </w:tabs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 </w:t>
            </w:r>
            <w:r w:rsidR="006C508D" w:rsidRPr="00E21C4E">
              <w:rPr>
                <w:rFonts w:ascii="Times New Roman" w:hAnsi="Times New Roman" w:cs="Times New Roman"/>
              </w:rPr>
              <w:t>Сущность прямого анализа движения денежных средств.</w:t>
            </w:r>
          </w:p>
          <w:p w14:paraId="166DA61A" w14:textId="41F32DC9" w:rsidR="006C508D" w:rsidRPr="00E21C4E" w:rsidRDefault="00E21C4E" w:rsidP="006C50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6.3. </w:t>
            </w:r>
            <w:r w:rsidR="006C508D" w:rsidRPr="00E21C4E">
              <w:rPr>
                <w:rFonts w:ascii="Times New Roman" w:hAnsi="Times New Roman" w:cs="Times New Roman"/>
              </w:rPr>
              <w:t>Сущность косвенного метода анализа движения денежных средств.</w:t>
            </w:r>
          </w:p>
        </w:tc>
      </w:tr>
      <w:tr w:rsidR="006C508D" w:rsidRPr="00597FC3" w14:paraId="07959485" w14:textId="77777777" w:rsidTr="006C508D">
        <w:trPr>
          <w:trHeight w:val="1160"/>
        </w:trPr>
        <w:tc>
          <w:tcPr>
            <w:tcW w:w="9345" w:type="dxa"/>
            <w:vAlign w:val="center"/>
          </w:tcPr>
          <w:p w14:paraId="753BD293" w14:textId="05D11073" w:rsidR="006C508D" w:rsidRPr="00E21C4E" w:rsidRDefault="00E21C4E" w:rsidP="00E21C4E">
            <w:pPr>
              <w:tabs>
                <w:tab w:val="left" w:pos="22"/>
              </w:tabs>
              <w:ind w:left="360" w:hanging="33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1C4E">
              <w:rPr>
                <w:rFonts w:ascii="Times New Roman" w:hAnsi="Times New Roman" w:cs="Times New Roman"/>
                <w:b/>
                <w:bCs/>
              </w:rPr>
              <w:t xml:space="preserve">Тема 7. </w:t>
            </w:r>
            <w:r w:rsidR="006C508D" w:rsidRPr="00E21C4E">
              <w:rPr>
                <w:rFonts w:ascii="Times New Roman" w:hAnsi="Times New Roman" w:cs="Times New Roman"/>
                <w:b/>
                <w:bCs/>
              </w:rPr>
              <w:t>Анализ Пояснений к бухгалтерскому балансу и отчету о финансовых результатах.</w:t>
            </w:r>
          </w:p>
          <w:p w14:paraId="130A4971" w14:textId="3F7B5E9E" w:rsidR="006C508D" w:rsidRPr="00E21C4E" w:rsidRDefault="00E21C4E" w:rsidP="00E21C4E">
            <w:pPr>
              <w:tabs>
                <w:tab w:val="left" w:pos="2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7.1 </w:t>
            </w:r>
            <w:r w:rsidR="006C508D" w:rsidRPr="00E21C4E">
              <w:rPr>
                <w:rFonts w:ascii="Times New Roman" w:hAnsi="Times New Roman" w:cs="Times New Roman"/>
              </w:rPr>
              <w:t xml:space="preserve">Анализ нематериальных активов. </w:t>
            </w:r>
          </w:p>
          <w:p w14:paraId="0CB0273B" w14:textId="61AFE52A" w:rsidR="006C508D" w:rsidRPr="00E21C4E" w:rsidRDefault="00E21C4E" w:rsidP="00E21C4E">
            <w:pPr>
              <w:tabs>
                <w:tab w:val="left" w:pos="2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7.2 </w:t>
            </w:r>
            <w:r w:rsidR="006C508D" w:rsidRPr="00E21C4E">
              <w:rPr>
                <w:rFonts w:ascii="Times New Roman" w:hAnsi="Times New Roman" w:cs="Times New Roman"/>
              </w:rPr>
              <w:t>Анализ основных средств.</w:t>
            </w:r>
          </w:p>
          <w:p w14:paraId="5CDDB83B" w14:textId="1CB27FE6" w:rsidR="006C508D" w:rsidRPr="00E21C4E" w:rsidRDefault="00E21C4E" w:rsidP="00E21C4E">
            <w:pPr>
              <w:tabs>
                <w:tab w:val="left" w:pos="2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7.3 </w:t>
            </w:r>
            <w:r w:rsidR="006C508D" w:rsidRPr="00E21C4E">
              <w:rPr>
                <w:rFonts w:ascii="Times New Roman" w:hAnsi="Times New Roman" w:cs="Times New Roman"/>
              </w:rPr>
              <w:t xml:space="preserve">Анализ финансовых вложений. </w:t>
            </w:r>
          </w:p>
          <w:p w14:paraId="40F1994F" w14:textId="570BA0C4" w:rsidR="006C508D" w:rsidRPr="00E21C4E" w:rsidRDefault="00E21C4E" w:rsidP="00E21C4E">
            <w:pPr>
              <w:tabs>
                <w:tab w:val="left" w:pos="2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7.4 </w:t>
            </w:r>
            <w:r w:rsidR="006C508D" w:rsidRPr="00E21C4E">
              <w:rPr>
                <w:rFonts w:ascii="Times New Roman" w:hAnsi="Times New Roman" w:cs="Times New Roman"/>
              </w:rPr>
              <w:t>Анализ дебиторской и кредиторской задолженности.</w:t>
            </w:r>
          </w:p>
          <w:p w14:paraId="58EC9824" w14:textId="6AC6C434" w:rsidR="006C508D" w:rsidRPr="00E21C4E" w:rsidRDefault="00E21C4E" w:rsidP="00E21C4E">
            <w:pPr>
              <w:tabs>
                <w:tab w:val="left" w:pos="22"/>
              </w:tabs>
              <w:autoSpaceDE w:val="0"/>
              <w:autoSpaceDN w:val="0"/>
              <w:adjustRightInd w:val="0"/>
              <w:ind w:left="360" w:hanging="3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7.5 </w:t>
            </w:r>
            <w:r w:rsidR="006C508D" w:rsidRPr="00E21C4E">
              <w:rPr>
                <w:rFonts w:ascii="Times New Roman" w:hAnsi="Times New Roman" w:cs="Times New Roman"/>
              </w:rPr>
              <w:t>Анализ расходов по обычным видам деятельности (по элементам затрат).</w:t>
            </w:r>
          </w:p>
        </w:tc>
      </w:tr>
    </w:tbl>
    <w:p w14:paraId="3FD6CA37" w14:textId="59497107" w:rsidR="002E3052" w:rsidRDefault="002E3052" w:rsidP="002E3052">
      <w:pPr>
        <w:spacing w:after="0" w:line="265" w:lineRule="auto"/>
        <w:ind w:left="562" w:hanging="1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91F6CEB" w14:textId="0BC4CD9F" w:rsidR="00D05BED" w:rsidRPr="00E82552" w:rsidRDefault="00FA1E56" w:rsidP="00D05BED">
      <w:pPr>
        <w:pStyle w:val="a7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05BED">
        <w:rPr>
          <w:rFonts w:ascii="Times New Roman" w:hAnsi="Times New Roman" w:cs="Times New Roman"/>
          <w:b/>
          <w:sz w:val="28"/>
          <w:szCs w:val="28"/>
        </w:rPr>
        <w:t>. Методические указания и задания индивидуальной (контрольной) работы</w:t>
      </w:r>
    </w:p>
    <w:p w14:paraId="75A262C9" w14:textId="1334A150" w:rsidR="00D05BED" w:rsidRPr="00C4073A" w:rsidRDefault="00D05BED" w:rsidP="00D05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82552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FA1E56">
        <w:rPr>
          <w:rFonts w:ascii="Times New Roman" w:hAnsi="Times New Roman" w:cs="Times New Roman"/>
          <w:b/>
          <w:sz w:val="28"/>
          <w:szCs w:val="28"/>
        </w:rPr>
        <w:t>Общие</w:t>
      </w:r>
      <w:r w:rsidRPr="00E82552">
        <w:rPr>
          <w:rFonts w:ascii="Times New Roman" w:hAnsi="Times New Roman" w:cs="Times New Roman"/>
          <w:b/>
          <w:sz w:val="28"/>
          <w:szCs w:val="28"/>
        </w:rPr>
        <w:t xml:space="preserve"> указания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552">
        <w:rPr>
          <w:rFonts w:ascii="Times New Roman" w:hAnsi="Times New Roman" w:cs="Times New Roman"/>
          <w:b/>
          <w:sz w:val="28"/>
          <w:szCs w:val="28"/>
        </w:rPr>
        <w:t xml:space="preserve">по выполнению </w:t>
      </w:r>
      <w:r w:rsidRPr="00594ABE">
        <w:rPr>
          <w:rFonts w:ascii="Times New Roman" w:hAnsi="Times New Roman" w:cs="Times New Roman"/>
          <w:b/>
          <w:sz w:val="28"/>
          <w:szCs w:val="28"/>
        </w:rPr>
        <w:t>индивиду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94ABE">
        <w:rPr>
          <w:rFonts w:ascii="Times New Roman" w:hAnsi="Times New Roman" w:cs="Times New Roman"/>
          <w:b/>
          <w:sz w:val="28"/>
          <w:szCs w:val="28"/>
        </w:rPr>
        <w:t>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(контрольных)</w:t>
      </w:r>
      <w:r w:rsidRPr="00E82552">
        <w:rPr>
          <w:rFonts w:ascii="Times New Roman" w:hAnsi="Times New Roman" w:cs="Times New Roman"/>
          <w:b/>
          <w:sz w:val="28"/>
          <w:szCs w:val="28"/>
        </w:rPr>
        <w:t xml:space="preserve"> работ</w:t>
      </w:r>
    </w:p>
    <w:p w14:paraId="619DFC7A" w14:textId="77777777" w:rsidR="00D05BED" w:rsidRPr="00D05BED" w:rsidRDefault="00D05BED" w:rsidP="002E3052">
      <w:pPr>
        <w:spacing w:after="0" w:line="265" w:lineRule="auto"/>
        <w:ind w:left="562" w:hanging="1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2A0A608A" w14:textId="15EF7F51" w:rsidR="00D05BED" w:rsidRDefault="00D05BED" w:rsidP="00D05B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0522F">
        <w:rPr>
          <w:rFonts w:ascii="Times New Roman" w:hAnsi="Times New Roman" w:cs="Times New Roman"/>
          <w:sz w:val="28"/>
          <w:szCs w:val="28"/>
        </w:rPr>
        <w:t>о дисциплине «</w:t>
      </w:r>
      <w:r>
        <w:rPr>
          <w:rFonts w:ascii="Times New Roman" w:hAnsi="Times New Roman" w:cs="Times New Roman"/>
          <w:sz w:val="28"/>
          <w:szCs w:val="28"/>
        </w:rPr>
        <w:t>Анализ финансовой отчетности</w:t>
      </w:r>
      <w:r w:rsidRPr="00F052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Pr="00F0522F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0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заочной </w:t>
      </w:r>
      <w:r w:rsidRPr="00F0522F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052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522F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F0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«Экономическая безопасность»,</w:t>
      </w:r>
      <w:r w:rsidRPr="00F0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 обязательное выполнение индивидуальной (контрольной) работы.</w:t>
      </w:r>
    </w:p>
    <w:p w14:paraId="317DF5F7" w14:textId="77777777" w:rsidR="00D05BED" w:rsidRPr="00D05BED" w:rsidRDefault="00D05BED" w:rsidP="00D05BE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2D2">
        <w:rPr>
          <w:rFonts w:ascii="Times New Roman" w:hAnsi="Times New Roman" w:cs="Times New Roman"/>
          <w:sz w:val="28"/>
          <w:szCs w:val="28"/>
        </w:rPr>
        <w:t xml:space="preserve">Цель выполнения </w:t>
      </w:r>
      <w:r w:rsidRPr="00594ABE">
        <w:rPr>
          <w:rFonts w:ascii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BED">
        <w:rPr>
          <w:rFonts w:ascii="Times New Roman" w:hAnsi="Times New Roman" w:cs="Times New Roman"/>
          <w:sz w:val="28"/>
          <w:szCs w:val="28"/>
        </w:rPr>
        <w:t xml:space="preserve">(контрольной) </w:t>
      </w:r>
      <w:r w:rsidRPr="004112D2">
        <w:rPr>
          <w:rFonts w:ascii="Times New Roman" w:hAnsi="Times New Roman" w:cs="Times New Roman"/>
          <w:sz w:val="28"/>
          <w:szCs w:val="28"/>
        </w:rPr>
        <w:t>работы – проверк</w:t>
      </w:r>
      <w:r>
        <w:rPr>
          <w:rFonts w:ascii="Times New Roman" w:hAnsi="Times New Roman" w:cs="Times New Roman"/>
          <w:sz w:val="28"/>
          <w:szCs w:val="28"/>
        </w:rPr>
        <w:t>а и закрепление знаний, получен</w:t>
      </w:r>
      <w:r w:rsidRPr="004112D2">
        <w:rPr>
          <w:rFonts w:ascii="Times New Roman" w:hAnsi="Times New Roman" w:cs="Times New Roman"/>
          <w:sz w:val="28"/>
          <w:szCs w:val="28"/>
        </w:rPr>
        <w:t xml:space="preserve">ных студентами в процессе самостоятельной проработки учебного материала, умения применять на практике приобретенные знания </w:t>
      </w:r>
      <w:r w:rsidRPr="00D05BED">
        <w:rPr>
          <w:rFonts w:ascii="Times New Roman" w:hAnsi="Times New Roman" w:cs="Times New Roman"/>
          <w:sz w:val="28"/>
          <w:szCs w:val="28"/>
        </w:rPr>
        <w:t>в области содержания финансовой отчетности, умения ее прочтения, оценки информативности отчетности, ее всестороннего анализа для разработки обоснованных экономических решений по прогнозированию финансового положения в краткосрочных и долгосрочных планах, обеспечения экономической безопасности организации.</w:t>
      </w:r>
      <w:proofErr w:type="gramEnd"/>
    </w:p>
    <w:p w14:paraId="4354D346" w14:textId="0447449C" w:rsidR="00466D12" w:rsidRPr="00466D12" w:rsidRDefault="00466D12" w:rsidP="00466D1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D05BE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1E56">
        <w:rPr>
          <w:rFonts w:ascii="Times New Roman" w:hAnsi="Times New Roman" w:cs="Times New Roman"/>
          <w:b/>
          <w:sz w:val="28"/>
          <w:szCs w:val="28"/>
        </w:rPr>
        <w:t>Методические указания и з</w:t>
      </w:r>
      <w:r>
        <w:rPr>
          <w:rFonts w:ascii="Times New Roman" w:hAnsi="Times New Roman" w:cs="Times New Roman"/>
          <w:b/>
          <w:sz w:val="28"/>
          <w:szCs w:val="28"/>
        </w:rPr>
        <w:t>дани</w:t>
      </w:r>
      <w:r w:rsidR="00FA1E5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индивидуальной работе </w:t>
      </w:r>
    </w:p>
    <w:p w14:paraId="1C673F78" w14:textId="77777777" w:rsidR="00D05BED" w:rsidRPr="00D05BED" w:rsidRDefault="00D05BED" w:rsidP="00D05B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BED">
        <w:rPr>
          <w:rFonts w:ascii="Times New Roman" w:hAnsi="Times New Roman" w:cs="Times New Roman"/>
          <w:sz w:val="28"/>
          <w:szCs w:val="28"/>
        </w:rPr>
        <w:t xml:space="preserve">Индивидуальная (контрольная) работа включает выполнение четырех заданий по темам курса. </w:t>
      </w:r>
    </w:p>
    <w:p w14:paraId="77E419E8" w14:textId="5AB79E72" w:rsidR="00892039" w:rsidRDefault="00892039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039">
        <w:rPr>
          <w:rFonts w:ascii="Times New Roman" w:hAnsi="Times New Roman" w:cs="Times New Roman"/>
          <w:sz w:val="28"/>
          <w:szCs w:val="28"/>
        </w:rPr>
        <w:t>Если</w:t>
      </w:r>
      <w:r w:rsidR="009C4B12">
        <w:rPr>
          <w:rFonts w:ascii="Times New Roman" w:hAnsi="Times New Roman" w:cs="Times New Roman"/>
          <w:sz w:val="28"/>
          <w:szCs w:val="28"/>
        </w:rPr>
        <w:t xml:space="preserve"> </w:t>
      </w:r>
      <w:r w:rsidR="00312B5A">
        <w:rPr>
          <w:rFonts w:ascii="Times New Roman" w:hAnsi="Times New Roman" w:cs="Times New Roman"/>
          <w:sz w:val="28"/>
          <w:szCs w:val="28"/>
        </w:rPr>
        <w:t>задание не зачтено</w:t>
      </w:r>
      <w:r w:rsidRPr="00892039">
        <w:rPr>
          <w:rFonts w:ascii="Times New Roman" w:hAnsi="Times New Roman" w:cs="Times New Roman"/>
          <w:sz w:val="28"/>
          <w:szCs w:val="28"/>
        </w:rPr>
        <w:t>,</w:t>
      </w:r>
      <w:r w:rsidR="009C4B12">
        <w:rPr>
          <w:rFonts w:ascii="Times New Roman" w:hAnsi="Times New Roman" w:cs="Times New Roman"/>
          <w:sz w:val="28"/>
          <w:szCs w:val="28"/>
        </w:rPr>
        <w:t xml:space="preserve"> </w:t>
      </w:r>
      <w:r w:rsidRPr="00892039">
        <w:rPr>
          <w:rFonts w:ascii="Times New Roman" w:hAnsi="Times New Roman" w:cs="Times New Roman"/>
          <w:sz w:val="28"/>
          <w:szCs w:val="28"/>
        </w:rPr>
        <w:t>он</w:t>
      </w:r>
      <w:r w:rsidR="00312B5A">
        <w:rPr>
          <w:rFonts w:ascii="Times New Roman" w:hAnsi="Times New Roman" w:cs="Times New Roman"/>
          <w:sz w:val="28"/>
          <w:szCs w:val="28"/>
        </w:rPr>
        <w:t>о</w:t>
      </w:r>
      <w:r w:rsidR="009C4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подлежит</w:t>
      </w:r>
      <w:r w:rsidR="009C4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доработке</w:t>
      </w:r>
      <w:r w:rsidR="009C4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C4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учетом </w:t>
      </w:r>
      <w:r w:rsidRPr="00892039">
        <w:rPr>
          <w:rFonts w:ascii="Times New Roman" w:hAnsi="Times New Roman" w:cs="Times New Roman"/>
          <w:sz w:val="28"/>
          <w:szCs w:val="28"/>
        </w:rPr>
        <w:t>указанных</w:t>
      </w:r>
      <w:r w:rsidR="009C4B12">
        <w:rPr>
          <w:rFonts w:ascii="Times New Roman" w:hAnsi="Times New Roman" w:cs="Times New Roman"/>
          <w:sz w:val="28"/>
          <w:szCs w:val="28"/>
        </w:rPr>
        <w:t xml:space="preserve"> </w:t>
      </w:r>
      <w:r w:rsidRPr="00892039">
        <w:rPr>
          <w:rFonts w:ascii="Times New Roman" w:hAnsi="Times New Roman" w:cs="Times New Roman"/>
          <w:sz w:val="28"/>
          <w:szCs w:val="28"/>
        </w:rPr>
        <w:t>преподавателем</w:t>
      </w:r>
      <w:r w:rsidR="009C4B12">
        <w:rPr>
          <w:rFonts w:ascii="Times New Roman" w:hAnsi="Times New Roman" w:cs="Times New Roman"/>
          <w:sz w:val="28"/>
          <w:szCs w:val="28"/>
        </w:rPr>
        <w:t xml:space="preserve"> </w:t>
      </w:r>
      <w:r w:rsidRPr="00892039">
        <w:rPr>
          <w:rFonts w:ascii="Times New Roman" w:hAnsi="Times New Roman" w:cs="Times New Roman"/>
          <w:sz w:val="28"/>
          <w:szCs w:val="28"/>
        </w:rPr>
        <w:t>заме</w:t>
      </w:r>
      <w:r>
        <w:rPr>
          <w:rFonts w:ascii="Times New Roman" w:hAnsi="Times New Roman" w:cs="Times New Roman"/>
          <w:sz w:val="28"/>
          <w:szCs w:val="28"/>
        </w:rPr>
        <w:t>чаний.</w:t>
      </w:r>
      <w:r w:rsidR="009C4B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6521B" w14:textId="6164D61B" w:rsidR="00312B5A" w:rsidRDefault="00312B5A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выполняется по </w:t>
      </w:r>
      <w:r w:rsidR="00CE464D">
        <w:rPr>
          <w:rFonts w:ascii="Times New Roman" w:hAnsi="Times New Roman" w:cs="Times New Roman"/>
          <w:sz w:val="28"/>
          <w:szCs w:val="28"/>
        </w:rPr>
        <w:t xml:space="preserve">материалам реальной бухгалтерской отчетности за два года, предшествующие </w:t>
      </w:r>
      <w:proofErr w:type="gramStart"/>
      <w:r w:rsidR="00CE464D">
        <w:rPr>
          <w:rFonts w:ascii="Times New Roman" w:hAnsi="Times New Roman" w:cs="Times New Roman"/>
          <w:sz w:val="28"/>
          <w:szCs w:val="28"/>
        </w:rPr>
        <w:t>текущему</w:t>
      </w:r>
      <w:proofErr w:type="gramEnd"/>
      <w:r w:rsidR="00CE464D">
        <w:rPr>
          <w:rFonts w:ascii="Times New Roman" w:hAnsi="Times New Roman" w:cs="Times New Roman"/>
          <w:sz w:val="28"/>
          <w:szCs w:val="28"/>
        </w:rPr>
        <w:t>. Студент может выполнять задание по</w:t>
      </w:r>
      <w:r w:rsidR="00423418">
        <w:rPr>
          <w:rFonts w:ascii="Times New Roman" w:hAnsi="Times New Roman" w:cs="Times New Roman"/>
          <w:sz w:val="28"/>
          <w:szCs w:val="28"/>
        </w:rPr>
        <w:t xml:space="preserve"> данным отчетности</w:t>
      </w:r>
      <w:r w:rsidR="00CE464D">
        <w:rPr>
          <w:rFonts w:ascii="Times New Roman" w:hAnsi="Times New Roman" w:cs="Times New Roman"/>
          <w:sz w:val="28"/>
          <w:szCs w:val="28"/>
        </w:rPr>
        <w:t xml:space="preserve"> </w:t>
      </w:r>
      <w:r w:rsidR="00423418">
        <w:rPr>
          <w:rFonts w:ascii="Times New Roman" w:hAnsi="Times New Roman" w:cs="Times New Roman"/>
          <w:sz w:val="28"/>
          <w:szCs w:val="28"/>
        </w:rPr>
        <w:t>предприяти</w:t>
      </w:r>
      <w:proofErr w:type="gramStart"/>
      <w:r w:rsidR="0042341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423418">
        <w:rPr>
          <w:rFonts w:ascii="Times New Roman" w:hAnsi="Times New Roman" w:cs="Times New Roman"/>
          <w:sz w:val="28"/>
          <w:szCs w:val="28"/>
        </w:rPr>
        <w:t xml:space="preserve"> места прохождения практики или воспользоваться информацией, размещенной на сайте Центра раскрытия корпоративной информации </w:t>
      </w:r>
      <w:r w:rsidR="0042341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423418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423418" w:rsidRPr="00423418">
          <w:rPr>
            <w:rStyle w:val="a9"/>
            <w:rFonts w:ascii="Times New Roman" w:hAnsi="Times New Roman" w:cs="Times New Roman"/>
            <w:sz w:val="28"/>
            <w:szCs w:val="28"/>
          </w:rPr>
          <w:t>http://e-disclosure.ru/poisk-po-kompaniyam</w:t>
        </w:r>
      </w:hyperlink>
      <w:r w:rsidR="00D05BED">
        <w:rPr>
          <w:rFonts w:ascii="Times New Roman" w:hAnsi="Times New Roman" w:cs="Times New Roman"/>
          <w:sz w:val="28"/>
          <w:szCs w:val="28"/>
        </w:rPr>
        <w:t xml:space="preserve"> для скачивания бухгалтерской отчетности любого предприятия по выбору студента. </w:t>
      </w:r>
    </w:p>
    <w:p w14:paraId="7476B9E6" w14:textId="594FA32F" w:rsidR="00784F42" w:rsidRDefault="00784F42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выбора несколькими студентами бухгалтерской отчетности одного и того же предприятия </w:t>
      </w:r>
      <w:r w:rsidR="005A28B1">
        <w:rPr>
          <w:rFonts w:ascii="Times New Roman" w:hAnsi="Times New Roman" w:cs="Times New Roman"/>
          <w:sz w:val="28"/>
          <w:szCs w:val="28"/>
        </w:rPr>
        <w:t xml:space="preserve">абсолютно идентичные работы отправляются на доработку. </w:t>
      </w:r>
    </w:p>
    <w:p w14:paraId="5BF01A80" w14:textId="77777777" w:rsidR="00312B5A" w:rsidRDefault="00312B5A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A5BD9" w14:textId="783314F3" w:rsidR="00312B5A" w:rsidRPr="00312B5A" w:rsidRDefault="00312B5A" w:rsidP="00312B5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B5A"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</w:p>
    <w:p w14:paraId="79DDAC5B" w14:textId="5CC6E0B4" w:rsidR="00414556" w:rsidRPr="00C16DC5" w:rsidRDefault="00C060B3" w:rsidP="00A84E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DC5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C16DC5" w:rsidRPr="00C16DC5">
        <w:rPr>
          <w:rFonts w:ascii="Times New Roman" w:hAnsi="Times New Roman" w:cs="Times New Roman"/>
          <w:b/>
          <w:bCs/>
          <w:sz w:val="28"/>
          <w:szCs w:val="28"/>
        </w:rPr>
        <w:t>Анализ Бухгалтерского баланса</w:t>
      </w:r>
    </w:p>
    <w:p w14:paraId="2ADB0C23" w14:textId="683FBED4" w:rsidR="00A84E5B" w:rsidRPr="00A84E5B" w:rsidRDefault="00C16DC5" w:rsidP="00A84E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выполнить анализ динамики и структуры активов и пассивов организации за трехлетний </w:t>
      </w:r>
      <w:r w:rsidR="00FA1E56">
        <w:rPr>
          <w:rFonts w:ascii="Times New Roman" w:hAnsi="Times New Roman" w:cs="Times New Roman"/>
          <w:sz w:val="28"/>
          <w:szCs w:val="28"/>
        </w:rPr>
        <w:t xml:space="preserve">период. </w:t>
      </w:r>
    </w:p>
    <w:p w14:paraId="1B7A20E9" w14:textId="4F8BCAC5" w:rsidR="00312B5A" w:rsidRPr="00FA1E56" w:rsidRDefault="00FA1E56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E56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указания по выполнению задания 1. </w:t>
      </w:r>
    </w:p>
    <w:p w14:paraId="10CCA3FC" w14:textId="6345D55A" w:rsidR="000E42E8" w:rsidRDefault="00894014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динамики активов и пассивов баланса рекомендуется делать в таблице, отдельно для активов и пассивов. </w:t>
      </w:r>
      <w:r w:rsidR="000E42E8">
        <w:rPr>
          <w:rFonts w:ascii="Times New Roman" w:hAnsi="Times New Roman" w:cs="Times New Roman"/>
          <w:sz w:val="28"/>
          <w:szCs w:val="28"/>
        </w:rPr>
        <w:t xml:space="preserve">Все таблицы и графики заданий необходимо сопровождать текстовыми пояснениями (собственно анализ). </w:t>
      </w:r>
    </w:p>
    <w:p w14:paraId="3F75BE46" w14:textId="00D1EF0E" w:rsidR="00C16DC5" w:rsidRDefault="00802B2C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 показан примерный вид таблицы</w:t>
      </w:r>
      <w:r w:rsidR="003F0BB3">
        <w:rPr>
          <w:rFonts w:ascii="Times New Roman" w:hAnsi="Times New Roman" w:cs="Times New Roman"/>
          <w:sz w:val="28"/>
          <w:szCs w:val="28"/>
        </w:rPr>
        <w:t>.</w:t>
      </w:r>
    </w:p>
    <w:p w14:paraId="5FF2A572" w14:textId="53765AA8" w:rsidR="00802B2C" w:rsidRDefault="00894014" w:rsidP="008940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– Анализ </w:t>
      </w:r>
      <w:r w:rsidR="00802B2C">
        <w:rPr>
          <w:rFonts w:ascii="Times New Roman" w:hAnsi="Times New Roman" w:cs="Times New Roman"/>
          <w:sz w:val="28"/>
          <w:szCs w:val="28"/>
        </w:rPr>
        <w:t>динамики активов АО «ХХХ» за 2017-2019 гг.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837"/>
        <w:gridCol w:w="838"/>
        <w:gridCol w:w="838"/>
        <w:gridCol w:w="838"/>
        <w:gridCol w:w="838"/>
        <w:gridCol w:w="838"/>
        <w:gridCol w:w="838"/>
        <w:gridCol w:w="838"/>
        <w:gridCol w:w="838"/>
      </w:tblGrid>
      <w:tr w:rsidR="00802B2C" w:rsidRPr="00802B2C" w14:paraId="3F3128F9" w14:textId="77777777" w:rsidTr="00132A21">
        <w:tc>
          <w:tcPr>
            <w:tcW w:w="238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DF0D" w14:textId="77777777" w:rsidR="00802B2C" w:rsidRPr="00802B2C" w:rsidRDefault="00802B2C" w:rsidP="00802B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802B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251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F15A" w14:textId="77777777" w:rsidR="00802B2C" w:rsidRPr="00802B2C" w:rsidRDefault="00802B2C" w:rsidP="00802B2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802B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Абсолютные величины</w:t>
            </w:r>
          </w:p>
        </w:tc>
        <w:tc>
          <w:tcPr>
            <w:tcW w:w="25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D0" w14:textId="77777777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Абсолютное  </w:t>
            </w:r>
          </w:p>
          <w:p w14:paraId="5FFD2171" w14:textId="77777777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отклонение, +,-</w:t>
            </w:r>
          </w:p>
        </w:tc>
        <w:tc>
          <w:tcPr>
            <w:tcW w:w="2514" w:type="dxa"/>
            <w:gridSpan w:val="3"/>
            <w:vAlign w:val="center"/>
          </w:tcPr>
          <w:p w14:paraId="0CF8C884" w14:textId="77777777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Темп прироста, %</w:t>
            </w:r>
          </w:p>
        </w:tc>
      </w:tr>
      <w:tr w:rsidR="00802B2C" w:rsidRPr="00802B2C" w14:paraId="6052EF60" w14:textId="77777777" w:rsidTr="00132A21">
        <w:trPr>
          <w:trHeight w:val="531"/>
        </w:trPr>
        <w:tc>
          <w:tcPr>
            <w:tcW w:w="238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BB10" w14:textId="77777777" w:rsidR="00802B2C" w:rsidRPr="00802B2C" w:rsidRDefault="00802B2C" w:rsidP="00802B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E3027" w14:textId="29BFE604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58A0BC1" w14:textId="78FA14C8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BF1BECF" w14:textId="6355DA10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E0EA" w14:textId="11B5286D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</w:p>
          <w:p w14:paraId="688E696A" w14:textId="6228B118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A6F03BD" w14:textId="0E9BCFA5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</w:t>
            </w:r>
          </w:p>
          <w:p w14:paraId="4FEF49A5" w14:textId="78C9867F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0C92" w14:textId="0C9E5C25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</w:t>
            </w:r>
          </w:p>
          <w:p w14:paraId="6C93F768" w14:textId="096BEE37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vAlign w:val="center"/>
          </w:tcPr>
          <w:p w14:paraId="03873DBB" w14:textId="1E57B340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7657E69A" w14:textId="6187CF7F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vAlign w:val="center"/>
          </w:tcPr>
          <w:p w14:paraId="2536A093" w14:textId="7DE5DB58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3BBB0058" w14:textId="48D6019C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" w:type="dxa"/>
            <w:vAlign w:val="center"/>
          </w:tcPr>
          <w:p w14:paraId="1008FAC0" w14:textId="454792A9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438855DE" w14:textId="4A8CE244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B2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02B2C" w:rsidRPr="00802B2C" w14:paraId="0AA7D485" w14:textId="77777777" w:rsidTr="00802B2C">
        <w:trPr>
          <w:trHeight w:val="236"/>
        </w:trPr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0DC0" w14:textId="43B924D3" w:rsidR="00802B2C" w:rsidRPr="00802B2C" w:rsidRDefault="00802B2C" w:rsidP="00802B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3B11" w14:textId="30C69389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441DD7C" w14:textId="4D16C34A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DDA9D82" w14:textId="7D4EC386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7EA9" w14:textId="51AFDD1F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0DCEB98" w14:textId="62C2C866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E3A9" w14:textId="658EDE99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vAlign w:val="center"/>
          </w:tcPr>
          <w:p w14:paraId="5898A223" w14:textId="34FE82DA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" w:type="dxa"/>
            <w:vAlign w:val="center"/>
          </w:tcPr>
          <w:p w14:paraId="7290F28D" w14:textId="22EEB4EC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8" w:type="dxa"/>
            <w:vAlign w:val="center"/>
          </w:tcPr>
          <w:p w14:paraId="3DB60342" w14:textId="13E758B4" w:rsidR="00802B2C" w:rsidRPr="00802B2C" w:rsidRDefault="00802B2C" w:rsidP="00802B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02B2C" w:rsidRPr="00802B2C" w14:paraId="2851CF42" w14:textId="77777777" w:rsidTr="00132A21"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2BE3" w14:textId="77777777" w:rsidR="00802B2C" w:rsidRPr="00802B2C" w:rsidRDefault="00802B2C" w:rsidP="00802B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802B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Внеоборотные активы </w:t>
            </w:r>
          </w:p>
        </w:tc>
        <w:tc>
          <w:tcPr>
            <w:tcW w:w="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8087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58573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4E69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16D8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D072A51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5B11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7785558B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512FA271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2B77A716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B5B" w:rsidRPr="00802B2C" w14:paraId="1FCEDD5F" w14:textId="77777777" w:rsidTr="00132A21"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D642" w14:textId="7C8E6B62" w:rsidR="00F57B5B" w:rsidRPr="00802B2C" w:rsidRDefault="00F57B5B" w:rsidP="000E42E8">
            <w:pPr>
              <w:widowControl w:val="0"/>
              <w:suppressAutoHyphens/>
              <w:autoSpaceDN w:val="0"/>
              <w:spacing w:after="0" w:line="240" w:lineRule="auto"/>
              <w:ind w:left="18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основные средства</w:t>
            </w:r>
          </w:p>
        </w:tc>
        <w:tc>
          <w:tcPr>
            <w:tcW w:w="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724C" w14:textId="77777777" w:rsidR="00F57B5B" w:rsidRPr="00802B2C" w:rsidRDefault="00F57B5B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C305" w14:textId="77777777" w:rsidR="00F57B5B" w:rsidRPr="00802B2C" w:rsidRDefault="00F57B5B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888EF" w14:textId="77777777" w:rsidR="00F57B5B" w:rsidRPr="00802B2C" w:rsidRDefault="00F57B5B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04E0" w14:textId="77777777" w:rsidR="00F57B5B" w:rsidRPr="00802B2C" w:rsidRDefault="00F57B5B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EC9ED39" w14:textId="77777777" w:rsidR="00F57B5B" w:rsidRPr="00802B2C" w:rsidRDefault="00F57B5B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E9A9F" w14:textId="77777777" w:rsidR="00F57B5B" w:rsidRPr="00802B2C" w:rsidRDefault="00F57B5B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169E836E" w14:textId="77777777" w:rsidR="00F57B5B" w:rsidRPr="00802B2C" w:rsidRDefault="00F57B5B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5A24D93E" w14:textId="77777777" w:rsidR="00F57B5B" w:rsidRPr="00802B2C" w:rsidRDefault="00F57B5B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52AF07E6" w14:textId="77777777" w:rsidR="00F57B5B" w:rsidRPr="00802B2C" w:rsidRDefault="00F57B5B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B2C" w:rsidRPr="00802B2C" w14:paraId="3CAD9579" w14:textId="77777777" w:rsidTr="00132A21"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EFC4" w14:textId="77777777" w:rsidR="00802B2C" w:rsidRPr="00802B2C" w:rsidRDefault="00802B2C" w:rsidP="00802B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802B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Оборотные активы </w:t>
            </w:r>
          </w:p>
        </w:tc>
        <w:tc>
          <w:tcPr>
            <w:tcW w:w="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31568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92380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D4D7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3929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772B9CE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DA7E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3720F8A1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6EEFEB3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19ADD413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B2C" w:rsidRPr="00802B2C" w14:paraId="08322530" w14:textId="77777777" w:rsidTr="00132A21"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221D" w14:textId="77777777" w:rsidR="00802B2C" w:rsidRPr="00802B2C" w:rsidRDefault="00802B2C" w:rsidP="000E42E8">
            <w:pPr>
              <w:widowControl w:val="0"/>
              <w:suppressAutoHyphens/>
              <w:autoSpaceDN w:val="0"/>
              <w:spacing w:after="0" w:line="240" w:lineRule="auto"/>
              <w:ind w:left="18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802B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запасы </w:t>
            </w:r>
          </w:p>
        </w:tc>
        <w:tc>
          <w:tcPr>
            <w:tcW w:w="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A69A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2349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69FC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A071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DFCFC39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E336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726D538C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672B2641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7D678A50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B2C" w:rsidRPr="00802B2C" w14:paraId="1FB05E51" w14:textId="77777777" w:rsidTr="00132A21"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5B50" w14:textId="77777777" w:rsidR="00802B2C" w:rsidRPr="00802B2C" w:rsidRDefault="00802B2C" w:rsidP="000E42E8">
            <w:pPr>
              <w:widowControl w:val="0"/>
              <w:suppressAutoHyphens/>
              <w:autoSpaceDN w:val="0"/>
              <w:spacing w:after="0" w:line="240" w:lineRule="auto"/>
              <w:ind w:left="18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802B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дебиторская задолженность </w:t>
            </w:r>
          </w:p>
        </w:tc>
        <w:tc>
          <w:tcPr>
            <w:tcW w:w="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BA5D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8BBA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47D7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40B40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AF071BD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312F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D93A388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73F54882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23EB9498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B2C" w:rsidRPr="00802B2C" w14:paraId="2BF7EEDB" w14:textId="77777777" w:rsidTr="00132A21"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0DC3" w14:textId="77777777" w:rsidR="00802B2C" w:rsidRPr="00802B2C" w:rsidRDefault="00802B2C" w:rsidP="000E42E8">
            <w:pPr>
              <w:widowControl w:val="0"/>
              <w:suppressAutoHyphens/>
              <w:autoSpaceDN w:val="0"/>
              <w:spacing w:after="0" w:line="240" w:lineRule="auto"/>
              <w:ind w:left="18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802B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краткосрочные финансовые вложения </w:t>
            </w:r>
          </w:p>
        </w:tc>
        <w:tc>
          <w:tcPr>
            <w:tcW w:w="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FBE7D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BAA6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21BC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F0250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5A888CF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4D8E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13CD310E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41DFB24A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3DC7904F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B2C" w:rsidRPr="00802B2C" w14:paraId="12D3143D" w14:textId="77777777" w:rsidTr="00132A21"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1E53" w14:textId="77777777" w:rsidR="00802B2C" w:rsidRPr="00802B2C" w:rsidRDefault="00802B2C" w:rsidP="000E42E8">
            <w:pPr>
              <w:widowControl w:val="0"/>
              <w:suppressAutoHyphens/>
              <w:autoSpaceDN w:val="0"/>
              <w:spacing w:after="0" w:line="240" w:lineRule="auto"/>
              <w:ind w:left="18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802B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денежные средства</w:t>
            </w:r>
          </w:p>
        </w:tc>
        <w:tc>
          <w:tcPr>
            <w:tcW w:w="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3D07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1E71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BA47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01ED7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00C116C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249E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225A86B6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5EEA845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2FBA22BA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B2C" w:rsidRPr="00802B2C" w14:paraId="03BE1B06" w14:textId="77777777" w:rsidTr="00132A21"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1365" w14:textId="77777777" w:rsidR="00802B2C" w:rsidRPr="00802B2C" w:rsidRDefault="00802B2C" w:rsidP="00802B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802B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Всего имущества </w:t>
            </w:r>
          </w:p>
        </w:tc>
        <w:tc>
          <w:tcPr>
            <w:tcW w:w="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0DC1D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16E2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A77B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8E92F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DA67F34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A9A2C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5FA9713C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269F02E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352FBEF9" w14:textId="77777777" w:rsidR="00802B2C" w:rsidRPr="00802B2C" w:rsidRDefault="00802B2C" w:rsidP="00802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DEB1FA" w14:textId="4E7E60FE" w:rsidR="00C16DC5" w:rsidRDefault="00802B2C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этом глубину детализации составляющих элементов актива (пассива)</w:t>
      </w:r>
      <w:r w:rsidR="001C4DBA">
        <w:rPr>
          <w:rFonts w:ascii="Times New Roman" w:hAnsi="Times New Roman" w:cs="Times New Roman"/>
          <w:sz w:val="28"/>
          <w:szCs w:val="28"/>
        </w:rPr>
        <w:t xml:space="preserve"> в столбце 1</w:t>
      </w:r>
      <w:r>
        <w:rPr>
          <w:rFonts w:ascii="Times New Roman" w:hAnsi="Times New Roman" w:cs="Times New Roman"/>
          <w:sz w:val="28"/>
          <w:szCs w:val="28"/>
        </w:rPr>
        <w:t xml:space="preserve"> студент определяет самостоятельно, </w:t>
      </w:r>
      <w:r w:rsidR="001C4DBA">
        <w:rPr>
          <w:rFonts w:ascii="Times New Roman" w:hAnsi="Times New Roman" w:cs="Times New Roman"/>
          <w:sz w:val="28"/>
          <w:szCs w:val="28"/>
        </w:rPr>
        <w:t>на основе</w:t>
      </w:r>
      <w:r>
        <w:rPr>
          <w:rFonts w:ascii="Times New Roman" w:hAnsi="Times New Roman" w:cs="Times New Roman"/>
          <w:sz w:val="28"/>
          <w:szCs w:val="28"/>
        </w:rPr>
        <w:t xml:space="preserve"> имеющихся данных. </w:t>
      </w:r>
    </w:p>
    <w:p w14:paraId="72E9513A" w14:textId="5A5A70A3" w:rsidR="00802B2C" w:rsidRDefault="00802B2C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столбцы 2,3,4 данные записываются из бухгалтерской отчетности, столбцы 5-10 заполняются расчетными показателями. </w:t>
      </w:r>
    </w:p>
    <w:p w14:paraId="1416AB5A" w14:textId="683A9689" w:rsidR="00802B2C" w:rsidRDefault="00802B2C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2C">
        <w:rPr>
          <w:rFonts w:ascii="Times New Roman" w:hAnsi="Times New Roman" w:cs="Times New Roman"/>
          <w:b/>
          <w:bCs/>
          <w:sz w:val="28"/>
          <w:szCs w:val="28"/>
        </w:rPr>
        <w:t>Обратите внимание,</w:t>
      </w:r>
      <w:r>
        <w:rPr>
          <w:rFonts w:ascii="Times New Roman" w:hAnsi="Times New Roman" w:cs="Times New Roman"/>
          <w:sz w:val="28"/>
          <w:szCs w:val="28"/>
        </w:rPr>
        <w:t xml:space="preserve"> в аналитической таблице соблюдается хронологический принцип – данные по годам располагаются по мере возрастания, слев</w:t>
      </w:r>
      <w:r w:rsidR="00B2695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направо</w:t>
      </w:r>
      <w:r w:rsidR="00D95756">
        <w:rPr>
          <w:rFonts w:ascii="Times New Roman" w:hAnsi="Times New Roman" w:cs="Times New Roman"/>
          <w:sz w:val="28"/>
          <w:szCs w:val="28"/>
        </w:rPr>
        <w:t xml:space="preserve">, таким образом, в правом столбце будут располагаться данные </w:t>
      </w:r>
      <w:r w:rsidR="00D95756" w:rsidRPr="00D95756">
        <w:rPr>
          <w:rFonts w:ascii="Times New Roman" w:hAnsi="Times New Roman" w:cs="Times New Roman"/>
          <w:sz w:val="28"/>
          <w:szCs w:val="28"/>
        </w:rPr>
        <w:t>за отчетный (последний) год</w:t>
      </w:r>
      <w:r>
        <w:rPr>
          <w:rFonts w:ascii="Times New Roman" w:hAnsi="Times New Roman" w:cs="Times New Roman"/>
          <w:sz w:val="28"/>
          <w:szCs w:val="28"/>
        </w:rPr>
        <w:t xml:space="preserve">. В бухгалтерском балансе </w:t>
      </w:r>
      <w:r w:rsidR="00682B49">
        <w:rPr>
          <w:rFonts w:ascii="Times New Roman" w:hAnsi="Times New Roman" w:cs="Times New Roman"/>
          <w:sz w:val="28"/>
          <w:szCs w:val="28"/>
        </w:rPr>
        <w:t xml:space="preserve">и других формах отчетности </w:t>
      </w:r>
      <w:r>
        <w:rPr>
          <w:rFonts w:ascii="Times New Roman" w:hAnsi="Times New Roman" w:cs="Times New Roman"/>
          <w:sz w:val="28"/>
          <w:szCs w:val="28"/>
        </w:rPr>
        <w:t xml:space="preserve">– наоборот, в левом столбце представлены данные за отчетный (последний) год, а правее – данные за предыдущие периоды. </w:t>
      </w:r>
    </w:p>
    <w:p w14:paraId="037DF23F" w14:textId="615BC0D2" w:rsidR="00802B2C" w:rsidRDefault="00232363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и дальнейшем анализе относительных показателей динамики возможно использование двух вариантов: 1) темп роста, 2) темп прироста. Студент самостоятельно определяет, какой вид относительных показателей динамики использовать, при этом следует помнить особенности расчета и интерпретации полученных данных. </w:t>
      </w:r>
    </w:p>
    <w:p w14:paraId="5C0197FC" w14:textId="051DCAA6" w:rsidR="00232363" w:rsidRDefault="00232363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Темп роста. Определяется по формуле: </w:t>
      </w:r>
    </w:p>
    <w:p w14:paraId="62F3EF1C" w14:textId="77777777" w:rsidR="006700BE" w:rsidRDefault="006700BE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13FF45" w14:textId="1628B554" w:rsidR="00232363" w:rsidRDefault="00147D20" w:rsidP="001C4DBA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Тр=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Данные последующего года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Данные предыдущего года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 (%)</m:t>
        </m:r>
      </m:oMath>
      <w:r w:rsidR="001C4DBA">
        <w:rPr>
          <w:rFonts w:ascii="Times New Roman" w:eastAsiaTheme="minorEastAsia" w:hAnsi="Times New Roman" w:cs="Times New Roman"/>
          <w:sz w:val="28"/>
          <w:szCs w:val="28"/>
        </w:rPr>
        <w:tab/>
      </w:r>
      <w:r w:rsidR="001C4DBA">
        <w:rPr>
          <w:rFonts w:ascii="Times New Roman" w:eastAsiaTheme="minorEastAsia" w:hAnsi="Times New Roman" w:cs="Times New Roman"/>
          <w:sz w:val="28"/>
          <w:szCs w:val="28"/>
        </w:rPr>
        <w:tab/>
      </w:r>
      <w:r w:rsidR="001C4DBA">
        <w:rPr>
          <w:rFonts w:ascii="Times New Roman" w:eastAsiaTheme="minorEastAsia" w:hAnsi="Times New Roman" w:cs="Times New Roman"/>
          <w:sz w:val="28"/>
          <w:szCs w:val="28"/>
        </w:rPr>
        <w:tab/>
      </w:r>
      <w:r w:rsidR="001C4DBA">
        <w:rPr>
          <w:rFonts w:ascii="Times New Roman" w:eastAsiaTheme="minorEastAsia" w:hAnsi="Times New Roman" w:cs="Times New Roman"/>
          <w:sz w:val="28"/>
          <w:szCs w:val="28"/>
        </w:rPr>
        <w:tab/>
        <w:t>(1)</w:t>
      </w:r>
    </w:p>
    <w:p w14:paraId="78F43003" w14:textId="4AE2EBFC" w:rsidR="00232363" w:rsidRDefault="00232363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3F6FD" w14:textId="774DDB85" w:rsidR="00232363" w:rsidRDefault="00147D20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14:paraId="6926D3A3" w14:textId="77777777" w:rsidR="001C4DBA" w:rsidRPr="001C4DBA" w:rsidRDefault="001C4DBA" w:rsidP="001C4D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BA">
        <w:rPr>
          <w:rFonts w:ascii="Times New Roman" w:hAnsi="Times New Roman" w:cs="Times New Roman"/>
          <w:sz w:val="28"/>
          <w:szCs w:val="28"/>
        </w:rPr>
        <w:t xml:space="preserve">В данном примере и далее все данные условные. </w:t>
      </w:r>
    </w:p>
    <w:p w14:paraId="00EB6DB7" w14:textId="62DCA446" w:rsidR="00147D20" w:rsidRDefault="00147D20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14304" w14:textId="5234D605" w:rsidR="00147D20" w:rsidRPr="00147D20" w:rsidRDefault="006700BE" w:rsidP="00147D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Тр=</m:t>
          </m:r>
          <m:f>
            <m:f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Данные последующего года (2018)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Данные предыдущего года (2017) 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*100= </m:t>
          </m:r>
          <m:f>
            <m:f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987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920 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*100=107,28 (%)</m:t>
          </m:r>
        </m:oMath>
      </m:oMathPara>
    </w:p>
    <w:p w14:paraId="62348F8A" w14:textId="77777777" w:rsidR="00147D20" w:rsidRDefault="00147D20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97045F" w14:textId="7A9963DE" w:rsidR="00147D20" w:rsidRPr="006700BE" w:rsidRDefault="00147D20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00BE">
        <w:rPr>
          <w:rFonts w:ascii="Times New Roman" w:hAnsi="Times New Roman" w:cs="Times New Roman"/>
          <w:i/>
          <w:iCs/>
          <w:sz w:val="28"/>
          <w:szCs w:val="28"/>
        </w:rPr>
        <w:t>Это означает, что в 2018 году темп роста составил 10</w:t>
      </w:r>
      <w:r w:rsidR="00051212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6700BE">
        <w:rPr>
          <w:rFonts w:ascii="Times New Roman" w:hAnsi="Times New Roman" w:cs="Times New Roman"/>
          <w:i/>
          <w:iCs/>
          <w:sz w:val="28"/>
          <w:szCs w:val="28"/>
        </w:rPr>
        <w:t xml:space="preserve">,28% по отношению к 2017 году. </w:t>
      </w:r>
      <w:r w:rsidR="00051212">
        <w:rPr>
          <w:rFonts w:ascii="Times New Roman" w:hAnsi="Times New Roman" w:cs="Times New Roman"/>
          <w:i/>
          <w:iCs/>
          <w:sz w:val="28"/>
          <w:szCs w:val="28"/>
        </w:rPr>
        <w:t>То есть произошел рост: было 100%, стало 107,28%</w:t>
      </w:r>
    </w:p>
    <w:p w14:paraId="165C94A3" w14:textId="78BEF925" w:rsidR="00147D20" w:rsidRDefault="00147D20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7CAF0" w14:textId="2BEE57E6" w:rsidR="006700BE" w:rsidRPr="006700BE" w:rsidRDefault="006700BE" w:rsidP="006700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Тр=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Данные последующего года (2018)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Данные предыдущего года (2017) 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*100=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1023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1284 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*100=79,67 (%)</m:t>
          </m:r>
        </m:oMath>
      </m:oMathPara>
    </w:p>
    <w:p w14:paraId="506D1DD1" w14:textId="77777777" w:rsidR="006700BE" w:rsidRDefault="006700BE" w:rsidP="006700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3956DD" w14:textId="362AE667" w:rsidR="00051212" w:rsidRPr="00051212" w:rsidRDefault="006700BE" w:rsidP="000512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00BE">
        <w:rPr>
          <w:rFonts w:ascii="Times New Roman" w:hAnsi="Times New Roman" w:cs="Times New Roman"/>
          <w:i/>
          <w:iCs/>
          <w:sz w:val="28"/>
          <w:szCs w:val="28"/>
        </w:rPr>
        <w:t xml:space="preserve">Это означает, что в 2018 году темп роста составил </w:t>
      </w:r>
      <w:r w:rsidR="00051212">
        <w:rPr>
          <w:rFonts w:ascii="Times New Roman" w:hAnsi="Times New Roman" w:cs="Times New Roman"/>
          <w:i/>
          <w:iCs/>
          <w:sz w:val="28"/>
          <w:szCs w:val="28"/>
        </w:rPr>
        <w:t>79,67</w:t>
      </w:r>
      <w:r w:rsidRPr="006700BE">
        <w:rPr>
          <w:rFonts w:ascii="Times New Roman" w:hAnsi="Times New Roman" w:cs="Times New Roman"/>
          <w:i/>
          <w:iCs/>
          <w:sz w:val="28"/>
          <w:szCs w:val="28"/>
        </w:rPr>
        <w:t xml:space="preserve">% по отношению к 2017 году. </w:t>
      </w:r>
      <w:r w:rsidR="00051212" w:rsidRPr="00051212">
        <w:rPr>
          <w:rFonts w:ascii="Times New Roman" w:hAnsi="Times New Roman" w:cs="Times New Roman"/>
          <w:i/>
          <w:iCs/>
          <w:sz w:val="28"/>
          <w:szCs w:val="28"/>
        </w:rPr>
        <w:t>То есть произош</w:t>
      </w:r>
      <w:r w:rsidR="00051212">
        <w:rPr>
          <w:rFonts w:ascii="Times New Roman" w:hAnsi="Times New Roman" w:cs="Times New Roman"/>
          <w:i/>
          <w:iCs/>
          <w:sz w:val="28"/>
          <w:szCs w:val="28"/>
        </w:rPr>
        <w:t>ло</w:t>
      </w:r>
      <w:r w:rsidR="00051212" w:rsidRPr="000512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51212">
        <w:rPr>
          <w:rFonts w:ascii="Times New Roman" w:hAnsi="Times New Roman" w:cs="Times New Roman"/>
          <w:i/>
          <w:iCs/>
          <w:sz w:val="28"/>
          <w:szCs w:val="28"/>
        </w:rPr>
        <w:t>снижение</w:t>
      </w:r>
      <w:r w:rsidR="00051212" w:rsidRPr="00051212">
        <w:rPr>
          <w:rFonts w:ascii="Times New Roman" w:hAnsi="Times New Roman" w:cs="Times New Roman"/>
          <w:i/>
          <w:iCs/>
          <w:sz w:val="28"/>
          <w:szCs w:val="28"/>
        </w:rPr>
        <w:t xml:space="preserve">: было 100%, стало </w:t>
      </w:r>
      <w:r w:rsidR="00051212">
        <w:rPr>
          <w:rFonts w:ascii="Times New Roman" w:hAnsi="Times New Roman" w:cs="Times New Roman"/>
          <w:i/>
          <w:iCs/>
          <w:sz w:val="28"/>
          <w:szCs w:val="28"/>
        </w:rPr>
        <w:t>79,67</w:t>
      </w:r>
      <w:r w:rsidR="00051212" w:rsidRPr="00051212">
        <w:rPr>
          <w:rFonts w:ascii="Times New Roman" w:hAnsi="Times New Roman" w:cs="Times New Roman"/>
          <w:i/>
          <w:iCs/>
          <w:sz w:val="28"/>
          <w:szCs w:val="28"/>
        </w:rPr>
        <w:t>%</w:t>
      </w:r>
    </w:p>
    <w:p w14:paraId="1DBC36E9" w14:textId="75C62590" w:rsidR="006700BE" w:rsidRPr="006700BE" w:rsidRDefault="006700BE" w:rsidP="006700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CBAA41" w14:textId="70A1F4DB" w:rsidR="00051212" w:rsidRPr="00051212" w:rsidRDefault="00051212" w:rsidP="000512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051212">
        <w:rPr>
          <w:rFonts w:ascii="Times New Roman" w:hAnsi="Times New Roman" w:cs="Times New Roman"/>
          <w:sz w:val="28"/>
          <w:szCs w:val="28"/>
        </w:rPr>
        <w:t xml:space="preserve">Темп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051212">
        <w:rPr>
          <w:rFonts w:ascii="Times New Roman" w:hAnsi="Times New Roman" w:cs="Times New Roman"/>
          <w:sz w:val="28"/>
          <w:szCs w:val="28"/>
        </w:rPr>
        <w:t xml:space="preserve">роста. Определяется по формуле: </w:t>
      </w:r>
    </w:p>
    <w:p w14:paraId="4E260BB0" w14:textId="01462B16" w:rsidR="001C4DBA" w:rsidRPr="001C4DBA" w:rsidRDefault="001C4DBA" w:rsidP="001C4DBA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Тр=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Данные последующего года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Данные предыдущего года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*100 -100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%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(2)</w:t>
      </w:r>
    </w:p>
    <w:p w14:paraId="7176809E" w14:textId="77777777" w:rsidR="001C4DBA" w:rsidRDefault="001C4DBA" w:rsidP="000512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60B4D1" w14:textId="249B3615" w:rsidR="00051212" w:rsidRPr="00051212" w:rsidRDefault="00051212" w:rsidP="000512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1212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14:paraId="5505B1A2" w14:textId="77777777" w:rsidR="00051212" w:rsidRPr="00051212" w:rsidRDefault="00051212" w:rsidP="000512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C697E" w14:textId="6547B330" w:rsidR="00051212" w:rsidRPr="00051212" w:rsidRDefault="00051212" w:rsidP="000512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Тр=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Данные последующего года (2018)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Данные предыдущего года (2017) 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*100= 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987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920 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*100-100=7,28 (%)</m:t>
          </m:r>
        </m:oMath>
      </m:oMathPara>
    </w:p>
    <w:p w14:paraId="7DE7F836" w14:textId="77777777" w:rsidR="00051212" w:rsidRPr="00051212" w:rsidRDefault="00051212" w:rsidP="000512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2A2FF8" w14:textId="29242562" w:rsidR="00051212" w:rsidRPr="00051212" w:rsidRDefault="00051212" w:rsidP="000512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1212">
        <w:rPr>
          <w:rFonts w:ascii="Times New Roman" w:hAnsi="Times New Roman" w:cs="Times New Roman"/>
          <w:i/>
          <w:iCs/>
          <w:sz w:val="28"/>
          <w:szCs w:val="28"/>
        </w:rPr>
        <w:t xml:space="preserve">Это означает, что в 2018 году </w:t>
      </w:r>
      <w:r>
        <w:rPr>
          <w:rFonts w:ascii="Times New Roman" w:hAnsi="Times New Roman" w:cs="Times New Roman"/>
          <w:i/>
          <w:iCs/>
          <w:sz w:val="28"/>
          <w:szCs w:val="28"/>
        </w:rPr>
        <w:t>прирост</w:t>
      </w:r>
      <w:r w:rsidRPr="00051212">
        <w:rPr>
          <w:rFonts w:ascii="Times New Roman" w:hAnsi="Times New Roman" w:cs="Times New Roman"/>
          <w:i/>
          <w:iCs/>
          <w:sz w:val="28"/>
          <w:szCs w:val="28"/>
        </w:rPr>
        <w:t xml:space="preserve"> составил 7,28% по отношению к 2017 году. То есть произошел </w:t>
      </w:r>
      <w:r>
        <w:rPr>
          <w:rFonts w:ascii="Times New Roman" w:hAnsi="Times New Roman" w:cs="Times New Roman"/>
          <w:i/>
          <w:iCs/>
          <w:sz w:val="28"/>
          <w:szCs w:val="28"/>
        </w:rPr>
        <w:t>прирост на 7,28%.</w:t>
      </w:r>
    </w:p>
    <w:p w14:paraId="387F1CC7" w14:textId="77777777" w:rsidR="00051212" w:rsidRPr="00051212" w:rsidRDefault="00051212" w:rsidP="000512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7FD668" w14:textId="5B933C49" w:rsidR="00051212" w:rsidRPr="00051212" w:rsidRDefault="00051212" w:rsidP="00051212">
      <w:pPr>
        <w:autoSpaceDE w:val="0"/>
        <w:autoSpaceDN w:val="0"/>
        <w:adjustRightInd w:val="0"/>
        <w:spacing w:after="0"/>
        <w:ind w:hanging="284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Тр=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Данные последующего года (2018)</m:t>
              </m:r>
            </m:num>
            <m:den>
              <m:r>
                <w:rPr>
                  <w:rFonts w:ascii="Cambria Math" w:hAnsi="Cambria Math" w:cs="Times New Roman"/>
                </w:rPr>
                <m:t xml:space="preserve">Данные предыдущего года (2017) </m:t>
              </m:r>
            </m:den>
          </m:f>
          <m:r>
            <w:rPr>
              <w:rFonts w:ascii="Cambria Math" w:hAnsi="Cambria Math" w:cs="Times New Roman"/>
            </w:rPr>
            <m:t xml:space="preserve">*100-100=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 xml:space="preserve">1023 </m:t>
              </m:r>
            </m:num>
            <m:den>
              <m:r>
                <w:rPr>
                  <w:rFonts w:ascii="Cambria Math" w:hAnsi="Cambria Math" w:cs="Times New Roman"/>
                </w:rPr>
                <m:t xml:space="preserve">1284 </m:t>
              </m:r>
            </m:den>
          </m:f>
          <m:r>
            <w:rPr>
              <w:rFonts w:ascii="Cambria Math" w:hAnsi="Cambria Math" w:cs="Times New Roman"/>
            </w:rPr>
            <m:t>*100-100=-20,33 (%)</m:t>
          </m:r>
        </m:oMath>
      </m:oMathPara>
    </w:p>
    <w:p w14:paraId="665144FF" w14:textId="77777777" w:rsidR="00051212" w:rsidRPr="00051212" w:rsidRDefault="00051212" w:rsidP="000512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4B4AF79" w14:textId="65FA196F" w:rsidR="00051212" w:rsidRPr="00051212" w:rsidRDefault="00051212" w:rsidP="000512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1212">
        <w:rPr>
          <w:rFonts w:ascii="Times New Roman" w:hAnsi="Times New Roman" w:cs="Times New Roman"/>
          <w:i/>
          <w:iCs/>
          <w:sz w:val="28"/>
          <w:szCs w:val="28"/>
        </w:rPr>
        <w:t xml:space="preserve">Это означает, что в 2018 году </w:t>
      </w:r>
      <w:r w:rsidR="00E46D8A">
        <w:rPr>
          <w:rFonts w:ascii="Times New Roman" w:hAnsi="Times New Roman" w:cs="Times New Roman"/>
          <w:i/>
          <w:iCs/>
          <w:sz w:val="28"/>
          <w:szCs w:val="28"/>
        </w:rPr>
        <w:t xml:space="preserve">наблюдалось снижение (отрицательный прирост) на 20,33% по отношению к уровню предыдущего года. </w:t>
      </w:r>
    </w:p>
    <w:p w14:paraId="42BC80DC" w14:textId="5D668792" w:rsidR="00051212" w:rsidRPr="00051212" w:rsidRDefault="00051212" w:rsidP="000512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F18D4" w14:textId="7AA64064" w:rsidR="00423E2E" w:rsidRDefault="00423E2E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выборе показателей следует придерживаться единого подхода. Так, если в первом задании выбран метод расчета темпов роста, то данный показатель следует рассчитывать в остальных заданиях. Это же касается выбора точности представления данных относительных показателей. Целесообразно рассчитывать относительные показатели с точностью до десятых или сотых долей единицы (соответственно один или два знака после запятой) и придерживаться данной степени точности на протяжении всего анализа. Здесь могут быть отдельные исключения, когда необходимо представить величину показателей, имеющую малое значение (например, 0,0006). </w:t>
      </w:r>
    </w:p>
    <w:p w14:paraId="54539467" w14:textId="4A671EF8" w:rsidR="00423E2E" w:rsidRDefault="00423E2E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произошло значительное увеличение анализируемого показателя, и рассчитанная величина темпа роста составляет несколько сотен или тысячи процентов (1600% 426%), то принято в ячейке писать кратность увеличения, то есть во сколько раз произошел рост (в 16 раз, в 4,26 раз). </w:t>
      </w:r>
      <w:r w:rsidR="00C45063">
        <w:rPr>
          <w:rFonts w:ascii="Times New Roman" w:hAnsi="Times New Roman" w:cs="Times New Roman"/>
          <w:sz w:val="28"/>
          <w:szCs w:val="28"/>
        </w:rPr>
        <w:t xml:space="preserve">Аналогично с уменьшением величины показателя. </w:t>
      </w:r>
    </w:p>
    <w:p w14:paraId="698B5ECA" w14:textId="06ADCB0E" w:rsidR="00802B2C" w:rsidRDefault="00802B2C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полученных</w:t>
      </w:r>
      <w:r w:rsidR="00DF0F4B">
        <w:rPr>
          <w:rFonts w:ascii="Times New Roman" w:hAnsi="Times New Roman" w:cs="Times New Roman"/>
          <w:sz w:val="28"/>
          <w:szCs w:val="28"/>
        </w:rPr>
        <w:t xml:space="preserve"> и представленных в таблице</w:t>
      </w:r>
      <w:r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DF0F4B">
        <w:rPr>
          <w:rFonts w:ascii="Times New Roman" w:hAnsi="Times New Roman" w:cs="Times New Roman"/>
          <w:sz w:val="28"/>
          <w:szCs w:val="28"/>
        </w:rPr>
        <w:t xml:space="preserve">можно проводить в произвольном порядке, однако целесообразно использовать определенную логику изложения. </w:t>
      </w:r>
    </w:p>
    <w:p w14:paraId="6A859858" w14:textId="72FA28A5" w:rsidR="00DF0F4B" w:rsidRDefault="00DF0F4B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 анализируются общие, итоговые, </w:t>
      </w:r>
      <w:r w:rsidR="002B71EE">
        <w:rPr>
          <w:rFonts w:ascii="Times New Roman" w:hAnsi="Times New Roman" w:cs="Times New Roman"/>
          <w:sz w:val="28"/>
          <w:szCs w:val="28"/>
        </w:rPr>
        <w:t>результирующие</w:t>
      </w:r>
      <w:r>
        <w:rPr>
          <w:rFonts w:ascii="Times New Roman" w:hAnsi="Times New Roman" w:cs="Times New Roman"/>
          <w:sz w:val="28"/>
          <w:szCs w:val="28"/>
        </w:rPr>
        <w:t xml:space="preserve"> показатели. </w:t>
      </w:r>
      <w:r w:rsidR="002B71EE">
        <w:rPr>
          <w:rFonts w:ascii="Times New Roman" w:hAnsi="Times New Roman" w:cs="Times New Roman"/>
          <w:sz w:val="28"/>
          <w:szCs w:val="28"/>
        </w:rPr>
        <w:t>В нашем примере</w:t>
      </w:r>
      <w:r w:rsidR="001C4DBA">
        <w:rPr>
          <w:rFonts w:ascii="Times New Roman" w:hAnsi="Times New Roman" w:cs="Times New Roman"/>
          <w:sz w:val="28"/>
          <w:szCs w:val="28"/>
        </w:rPr>
        <w:t xml:space="preserve"> (табл.1)</w:t>
      </w:r>
      <w:r w:rsidR="002B71EE">
        <w:rPr>
          <w:rFonts w:ascii="Times New Roman" w:hAnsi="Times New Roman" w:cs="Times New Roman"/>
          <w:sz w:val="28"/>
          <w:szCs w:val="28"/>
        </w:rPr>
        <w:t xml:space="preserve"> – это стоимость имущества организации. </w:t>
      </w:r>
    </w:p>
    <w:p w14:paraId="00DEEA3B" w14:textId="77777777" w:rsidR="002B71EE" w:rsidRDefault="002B71EE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41903" w14:textId="08FE57BA" w:rsidR="00DF0F4B" w:rsidRDefault="001C4DBA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</w:t>
      </w:r>
    </w:p>
    <w:p w14:paraId="2B4BFB85" w14:textId="315B3615" w:rsidR="00DF0F4B" w:rsidRPr="001C4DBA" w:rsidRDefault="001C4DBA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4DBA">
        <w:rPr>
          <w:rFonts w:ascii="Times New Roman" w:hAnsi="Times New Roman" w:cs="Times New Roman"/>
          <w:i/>
          <w:iCs/>
          <w:sz w:val="28"/>
          <w:szCs w:val="28"/>
        </w:rPr>
        <w:t xml:space="preserve">В течение анализируемого периода произошло увеличение стоимости имущества. Прирост за три года составил 1526 тыс. руб. или 25,14%. Как видно из данных таблицы 1, в 2018 году по сравнению с предыдущим годом прирост составил 12,21%, в 2019 году по сравнению с 2018 годом прирост составил 12,93%. Можно заключить, что в 2017-2019 году общая стоимость имущества организации увеличивалась равномерно. </w:t>
      </w:r>
    </w:p>
    <w:p w14:paraId="2C1ED3AF" w14:textId="2D48F394" w:rsidR="00DF0F4B" w:rsidRDefault="001C4DBA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Или: </w:t>
      </w:r>
    </w:p>
    <w:p w14:paraId="15DF3FEB" w14:textId="29236638" w:rsidR="00DF0F4B" w:rsidRPr="00C45063" w:rsidRDefault="001C4DBA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5063">
        <w:rPr>
          <w:rFonts w:ascii="Times New Roman" w:hAnsi="Times New Roman" w:cs="Times New Roman"/>
          <w:i/>
          <w:iCs/>
          <w:sz w:val="28"/>
          <w:szCs w:val="28"/>
        </w:rPr>
        <w:t>Из представленных данных видно, что в течение 2017-2019 гг</w:t>
      </w:r>
      <w:r w:rsidR="00F57B5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45063">
        <w:rPr>
          <w:rFonts w:ascii="Times New Roman" w:hAnsi="Times New Roman" w:cs="Times New Roman"/>
          <w:i/>
          <w:iCs/>
          <w:sz w:val="28"/>
          <w:szCs w:val="28"/>
        </w:rPr>
        <w:t xml:space="preserve"> происходил рост стоимости имущества. Общий прирост составил 1947 тыс. руб. или 29,7%. При этом </w:t>
      </w:r>
      <w:r w:rsidR="00C45063" w:rsidRPr="00C45063">
        <w:rPr>
          <w:rFonts w:ascii="Times New Roman" w:hAnsi="Times New Roman" w:cs="Times New Roman"/>
          <w:i/>
          <w:iCs/>
          <w:sz w:val="28"/>
          <w:szCs w:val="28"/>
        </w:rPr>
        <w:t xml:space="preserve">основной прирост происходил в 2019 году. Он составил 1580 тыс. руб. или 24,1%. </w:t>
      </w:r>
    </w:p>
    <w:p w14:paraId="1BF4BF6F" w14:textId="4B556245" w:rsidR="001C4DBA" w:rsidRDefault="00C45063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Или: </w:t>
      </w:r>
    </w:p>
    <w:p w14:paraId="19365753" w14:textId="248E4842" w:rsidR="00DF0F4B" w:rsidRPr="00C45063" w:rsidRDefault="00C45063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C45063">
        <w:rPr>
          <w:rFonts w:ascii="Times New Roman" w:hAnsi="Times New Roman" w:cs="Times New Roman"/>
          <w:i/>
          <w:iCs/>
          <w:sz w:val="28"/>
          <w:szCs w:val="28"/>
        </w:rPr>
        <w:t>Как видно из данных таблицы 1, в течение трехлетнего периода общая величина имущества увеличилась на 2215 тыс. руб. или на 12,8%. При этом в 2018 году по сравнению с 2017 годом произошло снижение стоимости имущества на 987 тыс. руб. или на 9,8%, а в 2019 году прирост по сравнению с предыдущим годом составил 3202 тыс. руб. или 22,4%</w:t>
      </w:r>
      <w:proofErr w:type="gramEnd"/>
    </w:p>
    <w:p w14:paraId="7F50589E" w14:textId="4864A2C1" w:rsidR="00C45063" w:rsidRDefault="00C45063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C49B9B" w14:textId="28C5C385" w:rsidR="00C45063" w:rsidRDefault="00F57B5B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анализ проводится, исходя из содержания анализируемых показателей. Как видно из данных таблицы 1, в состав имущества входят две основные его части: </w:t>
      </w:r>
      <w:r w:rsidR="000C7413">
        <w:rPr>
          <w:rFonts w:ascii="Times New Roman" w:hAnsi="Times New Roman" w:cs="Times New Roman"/>
          <w:sz w:val="28"/>
          <w:szCs w:val="28"/>
        </w:rPr>
        <w:t xml:space="preserve">внеоборотные и оборотные активы. Представляется целесообразным сначала провести анализ динамики внеоборотных активов (по аналогии с общей величиной имущества), а затем анализ динамики оборотных активов, обратив особое внимание на изменение составляющих элементов оборотных активов. Следует обратить внимание на то, какие из элементов увеличились и уменьшились, как это повлияло на изменение общей величины оборотных активов. </w:t>
      </w:r>
    </w:p>
    <w:p w14:paraId="086549CC" w14:textId="4C01CF82" w:rsidR="00C45063" w:rsidRDefault="000C7413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имеется дополнительная информация, следует привести причины изменения в составе анализируемых показателей (сделать предположение о причинах). </w:t>
      </w:r>
    </w:p>
    <w:p w14:paraId="08C02085" w14:textId="481AEBE8" w:rsidR="001F65D2" w:rsidRDefault="00132A21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наглядного представления данных анализа используются различные графики. Целесообразность их применения определяется студентом, исходя из содержания анализируемого материала. Вид графиков и объем отражаемой информации также определяется автором анализа из соображений наглядности.  </w:t>
      </w:r>
    </w:p>
    <w:p w14:paraId="3F2E47BC" w14:textId="5A817DD4" w:rsidR="00132A21" w:rsidRDefault="00132A21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примера на рисунках 1 и 2 представлены варианты графиков, отражающих динамику состава имущества. </w:t>
      </w:r>
    </w:p>
    <w:p w14:paraId="2BCAB15C" w14:textId="1B784EBF" w:rsidR="00132A21" w:rsidRDefault="00132A21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A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Обратите внимание,</w:t>
      </w:r>
      <w:r w:rsidRPr="00132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что, как правило, динамика показателей отражается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столбиковыми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(ленточными, точечными) графиками, имеющими временную ось. </w:t>
      </w:r>
    </w:p>
    <w:p w14:paraId="52E99B05" w14:textId="77777777" w:rsidR="00132A21" w:rsidRPr="00132A21" w:rsidRDefault="00132A21" w:rsidP="00132A2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2A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C7F5A6" wp14:editId="06A1F8D9">
            <wp:extent cx="4924425" cy="22669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2EF1ED8" w14:textId="77777777" w:rsidR="00132A21" w:rsidRDefault="00132A21" w:rsidP="00132A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ECED13" w14:textId="19447953" w:rsidR="00132A21" w:rsidRPr="00132A21" w:rsidRDefault="00132A21" w:rsidP="00132A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A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1 – </w:t>
      </w:r>
      <w:r w:rsidRPr="00132A21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Динамика составных частей имущества, тыс. руб. </w:t>
      </w:r>
    </w:p>
    <w:p w14:paraId="2A4FDF13" w14:textId="77777777" w:rsidR="00132A21" w:rsidRPr="00132A21" w:rsidRDefault="00132A21" w:rsidP="00132A2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39F82D8" w14:textId="77777777" w:rsidR="00132A21" w:rsidRPr="00132A21" w:rsidRDefault="00132A21" w:rsidP="00132A2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2A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CFCEE8" wp14:editId="2EB9B26D">
            <wp:extent cx="4940453" cy="2360930"/>
            <wp:effectExtent l="0" t="0" r="12700" b="127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EB11548" w14:textId="77777777" w:rsidR="00132A21" w:rsidRDefault="00132A21" w:rsidP="00132A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6B7AA0" w14:textId="5A7F3F6D" w:rsidR="00132A21" w:rsidRPr="00132A21" w:rsidRDefault="00132A21" w:rsidP="00132A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A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2 – </w:t>
      </w:r>
      <w:r w:rsidRPr="00132A21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Динамика составных частей имущества, тыс. руб. </w:t>
      </w:r>
    </w:p>
    <w:p w14:paraId="1B4C2405" w14:textId="77777777" w:rsidR="00132A21" w:rsidRPr="00132A21" w:rsidRDefault="00132A21" w:rsidP="00132A2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6F9FCAC" w14:textId="60748A16" w:rsidR="001F65D2" w:rsidRDefault="00132A21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структуры актива или пассива баланса представляет собой анализ рассчитанных показателей удельного веса (долей) частей, составляющих актив или пассив. </w:t>
      </w:r>
    </w:p>
    <w:p w14:paraId="7310EE3F" w14:textId="3FD5C59E" w:rsidR="000C7413" w:rsidRDefault="00D4032B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структуры рассчитываются по формуле: </w:t>
      </w:r>
    </w:p>
    <w:p w14:paraId="070B11CC" w14:textId="77777777" w:rsidR="004C5699" w:rsidRDefault="004C5699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3C7035" w14:textId="6C5624FC" w:rsidR="00D4032B" w:rsidRDefault="004C5699" w:rsidP="004C5699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Д=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Величина части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Величина целого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 (%)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(3)</w:t>
      </w:r>
    </w:p>
    <w:p w14:paraId="2ECAC874" w14:textId="3478C64F" w:rsidR="000C7413" w:rsidRDefault="000C7413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5C9912" w14:textId="15769CF1" w:rsidR="000C7413" w:rsidRDefault="00CA6EEC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необходимо учитывать состав элементов актива, чтобы избежать двойного счета показателей. </w:t>
      </w:r>
    </w:p>
    <w:p w14:paraId="026F8FFD" w14:textId="416501DA" w:rsidR="00066699" w:rsidRDefault="00066699" w:rsidP="009C4B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в таблице 2 приведен расчет показателей структуры имущества. </w:t>
      </w:r>
    </w:p>
    <w:p w14:paraId="5484EAEA" w14:textId="77777777" w:rsidR="00066699" w:rsidRPr="00066699" w:rsidRDefault="00066699" w:rsidP="0006669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 w:rsidRPr="0006669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Таблица 2 - </w:t>
      </w:r>
      <w:r w:rsidRPr="00066699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Структура имущества предприятия, %</w:t>
      </w:r>
    </w:p>
    <w:tbl>
      <w:tblPr>
        <w:tblW w:w="9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4"/>
        <w:gridCol w:w="1134"/>
        <w:gridCol w:w="1063"/>
        <w:gridCol w:w="1062"/>
        <w:gridCol w:w="1062"/>
        <w:gridCol w:w="1062"/>
        <w:gridCol w:w="1063"/>
      </w:tblGrid>
      <w:tr w:rsidR="00066699" w:rsidRPr="00066699" w14:paraId="27AA92A6" w14:textId="77777777" w:rsidTr="000E42E8"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E2EA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1CBB" w14:textId="77777777" w:rsid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год</w:t>
            </w:r>
          </w:p>
          <w:p w14:paraId="645DF004" w14:textId="153477F2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удельный вес, %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F0C1" w14:textId="77777777" w:rsid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Абсолютное отклонение</w:t>
            </w:r>
          </w:p>
          <w:p w14:paraId="02CDAE76" w14:textId="2346C74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+,-   %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</w:tr>
      <w:tr w:rsidR="00066699" w:rsidRPr="00066699" w14:paraId="26EAF1E9" w14:textId="77777777" w:rsidTr="000E42E8"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C378" w14:textId="77777777" w:rsidR="00066699" w:rsidRPr="00066699" w:rsidRDefault="00066699" w:rsidP="00066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C949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9E35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22EE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EFD5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  <w:p w14:paraId="55B4A362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/2013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BAC0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  <w:p w14:paraId="4DC50A8D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/2014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A2E9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  <w:p w14:paraId="00A07667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</w:tr>
      <w:tr w:rsidR="00066699" w:rsidRPr="00066699" w14:paraId="6A883AF1" w14:textId="77777777" w:rsidTr="000E42E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3CBB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A30B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BBAC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6908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56E8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FDFC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A87B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66699" w:rsidRPr="00066699" w14:paraId="41C9F2EC" w14:textId="77777777" w:rsidTr="000E42E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1B9A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 xml:space="preserve"> Внеоборотные активы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9393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43D2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ABD3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A401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98D8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988B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066699" w:rsidRPr="00066699" w14:paraId="6243DC6E" w14:textId="77777777" w:rsidTr="000E42E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2D42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 xml:space="preserve">нематериальные активы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41E6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F762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5AEB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CDED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CDF2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9661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066699" w:rsidRPr="00066699" w14:paraId="4964DAD1" w14:textId="77777777" w:rsidTr="000E42E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55F4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нематериальные поисковые активы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645B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D46B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F327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D066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997D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58B4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6699" w:rsidRPr="00066699" w14:paraId="3D3262AE" w14:textId="77777777" w:rsidTr="000E42E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4D35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B675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75ED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F39F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CB3E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D101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F824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066699" w:rsidRPr="00066699" w14:paraId="01B5A48E" w14:textId="77777777" w:rsidTr="000E42E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92BD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 xml:space="preserve">доходные вложения в материальные ценности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3B39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B607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E67C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08E0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4D71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E09D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-1,6</w:t>
            </w:r>
          </w:p>
        </w:tc>
      </w:tr>
      <w:tr w:rsidR="00066699" w:rsidRPr="00066699" w14:paraId="51B3680A" w14:textId="77777777" w:rsidTr="000E42E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93EF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 xml:space="preserve">финансовые вложения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0214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AA54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5C63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362E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520F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F101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</w:tr>
      <w:tr w:rsidR="00066699" w:rsidRPr="00066699" w14:paraId="1813A5D3" w14:textId="77777777" w:rsidTr="000E42E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15B5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 xml:space="preserve">отложенные налоговые активы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BBF0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B158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3791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6ACD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0BFE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0117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-2,6</w:t>
            </w:r>
          </w:p>
        </w:tc>
      </w:tr>
      <w:tr w:rsidR="00066699" w:rsidRPr="00066699" w14:paraId="2F7E61DC" w14:textId="77777777" w:rsidTr="000E42E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5AA8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 xml:space="preserve">прочие внеоборотные активы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B20E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8073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B2E9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8D82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6741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F6D6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066699" w:rsidRPr="00066699" w14:paraId="4FEC99A1" w14:textId="77777777" w:rsidTr="000E42E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00E7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Оборотные активы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5870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9535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E7E6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2DA3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79D8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0CB6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-5,8</w:t>
            </w:r>
          </w:p>
        </w:tc>
      </w:tr>
      <w:tr w:rsidR="00066699" w:rsidRPr="00066699" w14:paraId="2D3EC952" w14:textId="77777777" w:rsidTr="000E42E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8476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запасы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8DF2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1FAE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3AD7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21C5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7057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7121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</w:tr>
      <w:tr w:rsidR="00066699" w:rsidRPr="00066699" w14:paraId="3CB620A0" w14:textId="77777777" w:rsidTr="000E42E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0975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AFF7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3DC5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7A65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531B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E131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D8FD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066699" w:rsidRPr="00066699" w14:paraId="7047CE30" w14:textId="77777777" w:rsidTr="000E42E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753D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дебиторская задолженность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7A34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FCF2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CB05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6970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D9D0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B82A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-5,0</w:t>
            </w:r>
          </w:p>
        </w:tc>
      </w:tr>
      <w:tr w:rsidR="00066699" w:rsidRPr="00066699" w14:paraId="52A89B7B" w14:textId="77777777" w:rsidTr="000E42E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0AB8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 xml:space="preserve">финансовые вложения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E206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EE52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C071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843E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2C86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B6AB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-2,8</w:t>
            </w:r>
          </w:p>
        </w:tc>
      </w:tr>
      <w:tr w:rsidR="00066699" w:rsidRPr="00066699" w14:paraId="41DE16A2" w14:textId="77777777" w:rsidTr="000E42E8">
        <w:trPr>
          <w:trHeight w:val="17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A3F6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EBE3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1CF0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E2E1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945A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0687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4DF8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066699" w:rsidRPr="00066699" w14:paraId="03D08236" w14:textId="77777777" w:rsidTr="000E42E8">
        <w:trPr>
          <w:trHeight w:val="17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2224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прочие оборотные активы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7807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59D2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940B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2795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8B2C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DD31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6699" w:rsidRPr="00066699" w14:paraId="6EBD2C32" w14:textId="77777777" w:rsidTr="000E42E8">
        <w:trPr>
          <w:trHeight w:val="17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0A2F" w14:textId="77777777" w:rsidR="00066699" w:rsidRPr="00066699" w:rsidRDefault="00066699" w:rsidP="000666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298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656E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22AC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0808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1C28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111C" w14:textId="77777777" w:rsidR="00066699" w:rsidRPr="00066699" w:rsidRDefault="00066699" w:rsidP="000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2A5F1DDC" w14:textId="197948D5" w:rsidR="00066699" w:rsidRDefault="00066699" w:rsidP="0006669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Необходимо учитывать, что абсолютное отклонение относительных показателей (в данном случае относительных показателей структуры) выражается показателями процентных пунктов (%п), а не процентов. </w:t>
      </w:r>
    </w:p>
    <w:p w14:paraId="64FD7E44" w14:textId="26DDB523" w:rsidR="00066699" w:rsidRDefault="00066699" w:rsidP="0006669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Для графического изображения структуры наиболее подходит круговая диаграмма. Далее на рисунках 3 </w:t>
      </w:r>
      <w:r w:rsidR="00D264BC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-6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представлены </w:t>
      </w:r>
      <w:r w:rsidR="00D264BC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варианты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графического изображения структуры показателей, отраженных в таблице 2. </w:t>
      </w:r>
    </w:p>
    <w:p w14:paraId="227AC40D" w14:textId="77777777" w:rsidR="00D264BC" w:rsidRDefault="00D264BC" w:rsidP="0006669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</w:p>
    <w:p w14:paraId="529A5D5C" w14:textId="77777777" w:rsidR="00D264BC" w:rsidRPr="00D264BC" w:rsidRDefault="00D264BC" w:rsidP="00D264BC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 w:rsidRPr="00D264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6EBD55" wp14:editId="74487B4A">
            <wp:extent cx="1674421" cy="1329805"/>
            <wp:effectExtent l="0" t="0" r="254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D264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284A90" wp14:editId="12D30E5C">
            <wp:extent cx="1520041" cy="1340923"/>
            <wp:effectExtent l="0" t="0" r="4445" b="120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C733C" w14:textId="77777777" w:rsidR="00D264BC" w:rsidRPr="00D264BC" w:rsidRDefault="00D264BC" w:rsidP="00D26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4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BF533E" wp14:editId="45931B9A">
            <wp:extent cx="3466795" cy="1520041"/>
            <wp:effectExtent l="0" t="0" r="635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DDD6BFD" w14:textId="77777777" w:rsidR="00D264BC" w:rsidRPr="00D264BC" w:rsidRDefault="00D264BC" w:rsidP="00D264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4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3 – </w:t>
      </w:r>
      <w:r w:rsidRPr="00D264BC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Структура имущества предприятия, %</w:t>
      </w:r>
    </w:p>
    <w:p w14:paraId="3FA1D3C4" w14:textId="77777777" w:rsidR="00D264BC" w:rsidRPr="00D264BC" w:rsidRDefault="00D264BC" w:rsidP="00D26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4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EEB3EB4" wp14:editId="61D1575B">
            <wp:extent cx="2847975" cy="291465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D264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112157" wp14:editId="2738D3EF">
            <wp:extent cx="3048000" cy="291465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E45E3B7" w14:textId="77777777" w:rsidR="00D264BC" w:rsidRPr="00D264BC" w:rsidRDefault="00D264BC" w:rsidP="00D26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4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273CAF" wp14:editId="5E4FDCA4">
            <wp:extent cx="5943600" cy="36576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A3DB155" w14:textId="1BAEC1D1" w:rsidR="00D264BC" w:rsidRDefault="00D264BC" w:rsidP="00D264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 w:rsidRPr="00D264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4 – </w:t>
      </w:r>
      <w:r w:rsidRPr="00D264BC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Структура имущества предприятия, %</w:t>
      </w:r>
    </w:p>
    <w:p w14:paraId="1A4E3330" w14:textId="450E7E1F" w:rsidR="00D264BC" w:rsidRDefault="00D264BC" w:rsidP="00D264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</w:p>
    <w:p w14:paraId="58094241" w14:textId="56F8370D" w:rsidR="00D264BC" w:rsidRDefault="00D264BC" w:rsidP="00D264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На рисунке 3 выбран</w:t>
      </w:r>
      <w:r w:rsidR="003F7AF2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ы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</w:t>
      </w:r>
      <w:r w:rsidR="003F7AF2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для иллюстрации только основные элементы баланса (внеоборотные и оборотные активы), на рисунке 4 – наоборот, составляющие элементы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</w:t>
      </w:r>
      <w:r w:rsidR="003F7AF2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внеоборотных и оборотных активов</w:t>
      </w:r>
      <w:proofErr w:type="gramStart"/>
      <w:r w:rsidR="003F7AF2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.</w:t>
      </w:r>
      <w:proofErr w:type="gramEnd"/>
      <w:r w:rsidR="003F7AF2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</w:t>
      </w:r>
      <w:proofErr w:type="gramStart"/>
      <w:r w:rsidR="004E24A1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о</w:t>
      </w:r>
      <w:proofErr w:type="gramEnd"/>
      <w:r w:rsidR="004E24A1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существляется </w:t>
      </w:r>
    </w:p>
    <w:p w14:paraId="0B64CC96" w14:textId="0B2D8EB5" w:rsidR="004E24A1" w:rsidRDefault="004E24A1" w:rsidP="00D264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В случае отсутствия существенных изменений в структуре исследуемого явления ограничиться одним графиком структуры на конец анализируемого периода, отметив при этом в тексте анализа, что </w:t>
      </w:r>
      <w:r w:rsidRPr="004E24A1">
        <w:rPr>
          <w:rFonts w:ascii="Times New Roman" w:eastAsia="Calibri" w:hAnsi="Times New Roman" w:cs="Times New Roman"/>
          <w:i/>
          <w:iCs/>
          <w:kern w:val="2"/>
          <w:sz w:val="28"/>
          <w:szCs w:val="24"/>
          <w:lang w:eastAsia="ru-RU"/>
        </w:rPr>
        <w:t>в течение анализируемого периода структура практически не изменилась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. </w:t>
      </w:r>
    </w:p>
    <w:p w14:paraId="0B072050" w14:textId="039588BF" w:rsidR="008875E7" w:rsidRDefault="008875E7" w:rsidP="00E35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В случае</w:t>
      </w:r>
      <w:proofErr w:type="gramStart"/>
      <w:r w:rsidR="00E35A6C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,</w:t>
      </w:r>
      <w:proofErr w:type="gramEnd"/>
      <w:r w:rsidR="00E35A6C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если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в составе пассивов</w:t>
      </w:r>
      <w:r w:rsidR="00E35A6C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имеются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значени</w:t>
      </w:r>
      <w:r w:rsidR="00E35A6C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я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с отрицательн</w:t>
      </w:r>
      <w:r w:rsidR="00831AA6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ой величиной</w:t>
      </w:r>
      <w:r w:rsidR="0011284D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, расчет</w:t>
      </w:r>
      <w:r w:rsidR="00373D65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показателей </w:t>
      </w:r>
      <w:r w:rsidR="0011284D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структуры </w:t>
      </w:r>
      <w:r w:rsidR="00317E93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проводится аналогичным образом, </w:t>
      </w:r>
      <w:r w:rsidR="00317E93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lastRenderedPageBreak/>
        <w:t xml:space="preserve">однако в таком случае эти показатели будут иметь отрицательное значение, что не позволяет использовать круговую диаграмму. </w:t>
      </w:r>
    </w:p>
    <w:p w14:paraId="1DA1A125" w14:textId="72F1C5B3" w:rsidR="00317E93" w:rsidRDefault="00317E93" w:rsidP="00E35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Например, в составе собственного капитала в пассиве баланса величина нераспределенной прибыли может иметь отрицательную величину. </w:t>
      </w:r>
    </w:p>
    <w:p w14:paraId="2E3A1214" w14:textId="5CC336AE" w:rsidR="00B05C79" w:rsidRPr="00B05C79" w:rsidRDefault="00B05C79" w:rsidP="00E35A6C">
      <w:pPr>
        <w:spacing w:after="0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Таблица 3 – Пример состава собственного капитала пассива баланса</w:t>
      </w:r>
      <w:r w:rsidR="00E35A6C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на 31 декабря 2019 года</w:t>
      </w:r>
    </w:p>
    <w:tbl>
      <w:tblPr>
        <w:tblW w:w="6580" w:type="dxa"/>
        <w:tblInd w:w="93" w:type="dxa"/>
        <w:tblLook w:val="04A0" w:firstRow="1" w:lastRow="0" w:firstColumn="1" w:lastColumn="0" w:noHBand="0" w:noVBand="1"/>
      </w:tblPr>
      <w:tblGrid>
        <w:gridCol w:w="1451"/>
        <w:gridCol w:w="1675"/>
        <w:gridCol w:w="1344"/>
        <w:gridCol w:w="2110"/>
      </w:tblGrid>
      <w:tr w:rsidR="00B05C79" w:rsidRPr="00B05C79" w14:paraId="0C0799DD" w14:textId="77777777" w:rsidTr="00B05C79">
        <w:trPr>
          <w:trHeight w:val="1275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45074" w14:textId="77777777" w:rsidR="00B05C79" w:rsidRPr="00B05C79" w:rsidRDefault="00B05C79" w:rsidP="00E3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C79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F14AE" w14:textId="77777777" w:rsidR="00B05C79" w:rsidRPr="00B05C79" w:rsidRDefault="00B05C79" w:rsidP="00E3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C79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Добавочный капитал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94D4D" w14:textId="77777777" w:rsidR="00B05C79" w:rsidRPr="00B05C79" w:rsidRDefault="00B05C79" w:rsidP="00E3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C79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Резервный капитал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740A4" w14:textId="77777777" w:rsidR="00B05C79" w:rsidRPr="00B05C79" w:rsidRDefault="00B05C79" w:rsidP="00E3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C79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Нераспределенная прибыль (непокрытый убыток)</w:t>
            </w:r>
          </w:p>
        </w:tc>
      </w:tr>
      <w:tr w:rsidR="00B05C79" w:rsidRPr="00B05C79" w14:paraId="5D4CBE5A" w14:textId="77777777" w:rsidTr="00B05C79">
        <w:trPr>
          <w:trHeight w:val="375"/>
        </w:trPr>
        <w:tc>
          <w:tcPr>
            <w:tcW w:w="14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6754D" w14:textId="77777777" w:rsidR="00B05C79" w:rsidRPr="00B05C79" w:rsidRDefault="00B05C79" w:rsidP="00E3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12483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EBF6B" w14:textId="77777777" w:rsidR="00B05C79" w:rsidRPr="00B05C79" w:rsidRDefault="00B05C79" w:rsidP="00E3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271C5" w14:textId="77777777" w:rsidR="00B05C79" w:rsidRPr="00B05C79" w:rsidRDefault="00B05C79" w:rsidP="00E3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35CD2" w14:textId="77777777" w:rsidR="00B05C79" w:rsidRPr="00B05C79" w:rsidRDefault="00B05C79" w:rsidP="00E3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-1025</w:t>
            </w:r>
          </w:p>
        </w:tc>
      </w:tr>
      <w:tr w:rsidR="00B05C79" w:rsidRPr="00B05C79" w14:paraId="0DA8FE47" w14:textId="77777777" w:rsidTr="00B05C79">
        <w:trPr>
          <w:trHeight w:val="375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6945" w14:textId="4340CA37" w:rsidR="00B05C79" w:rsidRPr="00B05C79" w:rsidRDefault="00B05C79" w:rsidP="00E3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6F76" w14:textId="279A8057" w:rsidR="00B05C79" w:rsidRPr="00B05C79" w:rsidRDefault="00B05C79" w:rsidP="00E3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AADA" w14:textId="6D3A53B5" w:rsidR="00B05C79" w:rsidRPr="00B05C79" w:rsidRDefault="00B05C79" w:rsidP="00E3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54BF" w14:textId="71AA393E" w:rsidR="00B05C79" w:rsidRPr="00B05C79" w:rsidRDefault="00B05C79" w:rsidP="00E3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-6,7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B05C79" w:rsidRPr="00B05C79" w14:paraId="0BF27FD8" w14:textId="77777777" w:rsidTr="00B05C79">
        <w:trPr>
          <w:trHeight w:val="375"/>
        </w:trPr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F858" w14:textId="305E7252" w:rsidR="00B05C79" w:rsidRPr="00B05C79" w:rsidRDefault="00B05C79" w:rsidP="00E3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79">
              <w:rPr>
                <w:rFonts w:ascii="Calibri" w:eastAsia="Times New Roman" w:hAnsi="Calibri" w:cs="Times New Roman"/>
                <w:color w:val="000000"/>
                <w:lang w:eastAsia="ru-RU"/>
              </w:rPr>
              <w:t>106,7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0855" w14:textId="2A62EE58" w:rsidR="00B05C79" w:rsidRPr="00B05C79" w:rsidRDefault="00B05C79" w:rsidP="00E3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--6,7%</w:t>
            </w:r>
          </w:p>
        </w:tc>
      </w:tr>
      <w:tr w:rsidR="00B05C79" w:rsidRPr="00B05C79" w14:paraId="6A96FBE1" w14:textId="77777777" w:rsidTr="00DD655B">
        <w:trPr>
          <w:trHeight w:val="300"/>
        </w:trPr>
        <w:tc>
          <w:tcPr>
            <w:tcW w:w="6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FA9EF" w14:textId="71514514" w:rsidR="00B05C79" w:rsidRPr="00B05C79" w:rsidRDefault="00B05C79" w:rsidP="00E35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100 %</w:t>
            </w:r>
          </w:p>
        </w:tc>
      </w:tr>
    </w:tbl>
    <w:p w14:paraId="3D49E092" w14:textId="338D5944" w:rsidR="00B05C79" w:rsidRDefault="00B05C79" w:rsidP="00E35A6C">
      <w:pPr>
        <w:spacing w:after="0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14:paraId="049B8E02" w14:textId="77777777" w:rsidR="00E35A6C" w:rsidRDefault="00E35A6C" w:rsidP="00E35A6C">
      <w:pPr>
        <w:spacing w:after="0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Из представленного в таблице 3 примера видно, что в составе собственного капитала имеется отрицательная величина. То есть общая величина собственного капитала составляет 100%, но отрицательную величину «перекрывают» положительные значения. Мы видим, что сумма положительных значений составляет 106,7%. </w:t>
      </w:r>
    </w:p>
    <w:p w14:paraId="438CC8A9" w14:textId="6D7F98E9" w:rsidR="00E35A6C" w:rsidRDefault="00E35A6C" w:rsidP="00E35A6C">
      <w:pPr>
        <w:spacing w:after="0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Круговая диаграмма, построенная по этим данным, не покажет истинного положения дел, поскольку на ней невозможно отразить отрицательное значение (рис. 5). </w:t>
      </w:r>
    </w:p>
    <w:p w14:paraId="2306A625" w14:textId="77777777" w:rsidR="00E35A6C" w:rsidRDefault="00E35A6C" w:rsidP="00E35A6C">
      <w:pPr>
        <w:spacing w:after="0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14:paraId="1AAB2BD5" w14:textId="7C36D346" w:rsidR="00E35A6C" w:rsidRPr="00B05C79" w:rsidRDefault="00E35A6C" w:rsidP="00E35A6C">
      <w:pPr>
        <w:spacing w:after="0"/>
        <w:ind w:firstLine="567"/>
        <w:jc w:val="center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B05C79">
        <w:rPr>
          <w:rFonts w:ascii="Times New Roman" w:eastAsia="DejaVu Sans" w:hAnsi="Times New Roman" w:cs="Times New Roman"/>
          <w:noProof/>
          <w:kern w:val="2"/>
          <w:sz w:val="28"/>
          <w:szCs w:val="28"/>
          <w:lang w:eastAsia="ru-RU"/>
        </w:rPr>
        <w:drawing>
          <wp:inline distT="0" distB="0" distL="0" distR="0" wp14:anchorId="7FE0965F" wp14:editId="65F5B458">
            <wp:extent cx="3996648" cy="2743200"/>
            <wp:effectExtent l="0" t="0" r="23495" b="19050"/>
            <wp:docPr id="1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C6D0417" w14:textId="52F57837" w:rsidR="00E35A6C" w:rsidRPr="00E35A6C" w:rsidRDefault="00E35A6C" w:rsidP="00E35A6C">
      <w:pPr>
        <w:spacing w:after="0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E35A6C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Рисунок 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5</w:t>
      </w:r>
      <w:r w:rsidRPr="00E35A6C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- Структура капитала на 31 декабря 201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9</w:t>
      </w:r>
      <w:r w:rsidRPr="00E35A6C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г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(вариант 1)</w:t>
      </w:r>
    </w:p>
    <w:p w14:paraId="50A658A6" w14:textId="33BD4A85" w:rsidR="00B05C79" w:rsidRDefault="00B05C79" w:rsidP="00E35A6C">
      <w:pPr>
        <w:spacing w:after="0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14:paraId="65781E7A" w14:textId="29801EE4" w:rsidR="00B05C79" w:rsidRPr="00B05C79" w:rsidRDefault="00E35A6C" w:rsidP="00E35A6C">
      <w:pPr>
        <w:spacing w:after="0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lastRenderedPageBreak/>
        <w:t xml:space="preserve">Наилучшим образом позволяет наглядно представить изучаемое явление ленточная или столбиковая диаграмма, позволяющая отрицательные значения располагать ниже (левее) оси (рисунок 6). </w:t>
      </w:r>
    </w:p>
    <w:p w14:paraId="190A9CF9" w14:textId="2E11AF39" w:rsidR="00B05C79" w:rsidRDefault="00B05C79" w:rsidP="00E35A6C">
      <w:pPr>
        <w:jc w:val="center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B05C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576512" wp14:editId="4F5BE6CF">
            <wp:extent cx="4572000" cy="2743200"/>
            <wp:effectExtent l="0" t="0" r="0" b="0"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946463B" w14:textId="1493F8E2" w:rsidR="008875E7" w:rsidRDefault="00B05C79" w:rsidP="00B05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 w:rsidRPr="00B05C79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Рисунок </w:t>
      </w:r>
      <w:r w:rsidR="00E35A6C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6</w:t>
      </w:r>
      <w:r w:rsidRPr="00B05C79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- Структура капитала на 31 декабря 201</w:t>
      </w:r>
      <w:r w:rsidR="00E35A6C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9</w:t>
      </w:r>
      <w:r w:rsidRPr="00B05C79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г</w:t>
      </w:r>
      <w:r w:rsidR="00E35A6C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(вариант 2)</w:t>
      </w:r>
    </w:p>
    <w:p w14:paraId="7412CD4C" w14:textId="14C395B9" w:rsidR="008875E7" w:rsidRDefault="008875E7" w:rsidP="00D264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</w:p>
    <w:p w14:paraId="606779B9" w14:textId="77777777" w:rsidR="00E35A6C" w:rsidRPr="00E35A6C" w:rsidRDefault="00E35A6C" w:rsidP="00E35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 w:rsidRPr="00E35A6C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Средства редактора </w:t>
      </w:r>
      <w:r w:rsidRPr="00E35A6C">
        <w:rPr>
          <w:rFonts w:ascii="Times New Roman" w:eastAsia="Calibri" w:hAnsi="Times New Roman" w:cs="Times New Roman"/>
          <w:kern w:val="2"/>
          <w:sz w:val="28"/>
          <w:szCs w:val="24"/>
          <w:lang w:val="en-US" w:eastAsia="ru-RU"/>
        </w:rPr>
        <w:t>MS</w:t>
      </w:r>
      <w:r w:rsidRPr="00E35A6C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</w:t>
      </w:r>
      <w:r w:rsidRPr="00E35A6C">
        <w:rPr>
          <w:rFonts w:ascii="Times New Roman" w:eastAsia="Calibri" w:hAnsi="Times New Roman" w:cs="Times New Roman"/>
          <w:kern w:val="2"/>
          <w:sz w:val="28"/>
          <w:szCs w:val="24"/>
          <w:lang w:val="en-US" w:eastAsia="ru-RU"/>
        </w:rPr>
        <w:t>Excel</w:t>
      </w:r>
      <w:r w:rsidRPr="00E35A6C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позволяют строить графики, отражающие как состав, так и динамику анализируемого явления. </w:t>
      </w:r>
    </w:p>
    <w:p w14:paraId="5F1616D9" w14:textId="76F38F1F" w:rsidR="00D264BC" w:rsidRDefault="004E24A1" w:rsidP="00D264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Это показано на рисунк</w:t>
      </w:r>
      <w:r w:rsidR="008875E7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е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</w:t>
      </w:r>
      <w:r w:rsidR="00E35A6C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7</w:t>
      </w:r>
      <w:r w:rsidR="003F0BB3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. </w:t>
      </w:r>
    </w:p>
    <w:p w14:paraId="733F8DBF" w14:textId="77777777" w:rsidR="00D264BC" w:rsidRPr="00D264BC" w:rsidRDefault="00D264BC" w:rsidP="00D26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4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D05BF7" wp14:editId="537A4520">
            <wp:extent cx="5711825" cy="3265714"/>
            <wp:effectExtent l="0" t="0" r="3175" b="1143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82DDDC2" w14:textId="77777777" w:rsidR="00D264BC" w:rsidRPr="00D264BC" w:rsidRDefault="00D264BC" w:rsidP="00D26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1419B" w14:textId="7324DDCF" w:rsidR="00D264BC" w:rsidRPr="00D264BC" w:rsidRDefault="00D264BC" w:rsidP="00D264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4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</w:t>
      </w:r>
      <w:r w:rsidR="00E35A6C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D264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Pr="00D264BC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Динамика и состав имущества, тыс. руб. </w:t>
      </w:r>
    </w:p>
    <w:p w14:paraId="3F5EA0E3" w14:textId="55B95F37" w:rsidR="00D264BC" w:rsidRDefault="00403DF0" w:rsidP="00E35A6C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на рисунке 7 показан состав активов, величина которого измеряется в тыс. руб. </w:t>
      </w:r>
    </w:p>
    <w:p w14:paraId="134179CD" w14:textId="77777777" w:rsidR="00403DF0" w:rsidRPr="00E35A6C" w:rsidRDefault="00403DF0" w:rsidP="00E35A6C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62325" w14:textId="4127CA56" w:rsidR="00E35A6C" w:rsidRPr="00E35A6C" w:rsidRDefault="00403DF0" w:rsidP="00E35A6C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рисунке 8 показан пример аналогичного графика, но в процентах. </w:t>
      </w:r>
    </w:p>
    <w:p w14:paraId="2C4F0C8B" w14:textId="77777777" w:rsidR="00D264BC" w:rsidRPr="00D264BC" w:rsidRDefault="00D264BC" w:rsidP="00D26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4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69DD12B" wp14:editId="5F6E3995">
            <wp:extent cx="5943600" cy="357187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FA0EF6F" w14:textId="77777777" w:rsidR="00D264BC" w:rsidRPr="00D264BC" w:rsidRDefault="00D264BC" w:rsidP="00D264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4BC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Рисунок 6 –С</w:t>
      </w:r>
      <w:r w:rsidRPr="00D264BC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труктура имущества, %. </w:t>
      </w:r>
    </w:p>
    <w:p w14:paraId="4146065C" w14:textId="77777777" w:rsidR="00D264BC" w:rsidRPr="00D264BC" w:rsidRDefault="00D264BC" w:rsidP="00D26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F947C" w14:textId="430D6362" w:rsidR="00066699" w:rsidRDefault="003F0BB3" w:rsidP="0006669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Выбор необходимости</w:t>
      </w:r>
      <w:r w:rsidR="00403DF0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выполнять в ходе анализа графические иллюстрации 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и</w:t>
      </w:r>
      <w:r w:rsidR="00403DF0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их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вида осуществляется студентом. </w:t>
      </w:r>
    </w:p>
    <w:p w14:paraId="3F5E283A" w14:textId="51F7AACF" w:rsidR="003F0BB3" w:rsidRDefault="003F0BB3" w:rsidP="0006669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Следует отметить, что график не должен полностью дублировать </w:t>
      </w:r>
      <w:r w:rsidR="00403DF0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аналитическую 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таблицу</w:t>
      </w:r>
      <w:r w:rsidR="00403DF0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, а отражать наиболее важные для анализа данные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. </w:t>
      </w:r>
    </w:p>
    <w:p w14:paraId="6DF6D8D2" w14:textId="2F5F1029" w:rsidR="00066699" w:rsidRDefault="00403DF0" w:rsidP="0006669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Представленные</w:t>
      </w:r>
      <w:r w:rsidR="003F0BB3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методические рекомендации 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относятся</w:t>
      </w:r>
      <w:r w:rsidR="003F0BB3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также 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к </w:t>
      </w:r>
      <w:r w:rsidR="003F0BB3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выполнени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ю </w:t>
      </w:r>
      <w:r w:rsidR="003F0BB3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заданий 2-4. </w:t>
      </w:r>
    </w:p>
    <w:p w14:paraId="13B26E69" w14:textId="77777777" w:rsidR="00403DF0" w:rsidRDefault="00403DF0" w:rsidP="0006669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</w:pPr>
    </w:p>
    <w:p w14:paraId="4C87CFC0" w14:textId="6CFBD1F4" w:rsidR="00066699" w:rsidRPr="003F0BB3" w:rsidRDefault="003F0BB3" w:rsidP="0006669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</w:pPr>
      <w:r w:rsidRPr="003F0BB3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Задание 2. </w:t>
      </w:r>
    </w:p>
    <w:p w14:paraId="24A46D45" w14:textId="4A0098D6" w:rsidR="003F0BB3" w:rsidRPr="003F0BB3" w:rsidRDefault="003F0BB3" w:rsidP="003F0BB3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</w:pPr>
      <w:r w:rsidRPr="003F0BB3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Тема: Анализ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>Отчета о финансовых результатах</w:t>
      </w:r>
    </w:p>
    <w:p w14:paraId="5300B60C" w14:textId="243094AA" w:rsidR="003F0BB3" w:rsidRPr="003F0BB3" w:rsidRDefault="003F0BB3" w:rsidP="003F0BB3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 w:rsidRPr="003F0BB3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Задание: выполнить анализ 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формирования и динамики финансовых результатов </w:t>
      </w:r>
      <w:r w:rsidRPr="003F0BB3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организации за трехлетний период. </w:t>
      </w:r>
    </w:p>
    <w:p w14:paraId="5D54DD39" w14:textId="4D3327E1" w:rsidR="003F0BB3" w:rsidRPr="003F0BB3" w:rsidRDefault="003F0BB3" w:rsidP="003F0BB3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</w:pPr>
      <w:r w:rsidRPr="003F0BB3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Методические указания по выполнению задания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>2</w:t>
      </w:r>
      <w:r w:rsidRPr="003F0BB3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. </w:t>
      </w:r>
    </w:p>
    <w:p w14:paraId="3B1395F1" w14:textId="3E5BDEE6" w:rsidR="003F0BB3" w:rsidRDefault="00B2424B" w:rsidP="003F0BB3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Последовательность и содержание а</w:t>
      </w:r>
      <w:r w:rsidR="003F0BB3" w:rsidRPr="003F0BB3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нализ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а</w:t>
      </w:r>
      <w:r w:rsidR="003F0BB3" w:rsidRPr="003F0BB3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формирования и динамики финансовых результатов</w:t>
      </w:r>
      <w:r w:rsidR="003F0BB3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определяется содержанием Отчета о финансовых результатах. </w:t>
      </w:r>
      <w:r w:rsidR="0019731B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Аналитическая таблица, составленная по типу таблицы 1, в содержании столбца 1 повторяет содержание Отчета о финансовых результатах. </w:t>
      </w:r>
    </w:p>
    <w:p w14:paraId="1BB7BF02" w14:textId="317748BE" w:rsidR="003F0BB3" w:rsidRDefault="00403DF0" w:rsidP="003F0BB3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 w:rsidRPr="00403DF0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>Обратите внимание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, что показатели, представленные в скобках, имеют отрицательную величину. </w:t>
      </w:r>
    </w:p>
    <w:p w14:paraId="10994E12" w14:textId="5D6F7427" w:rsidR="00403DF0" w:rsidRDefault="00403DF0" w:rsidP="003F0BB3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Для правильного выполнения задания 2 необходимо </w:t>
      </w:r>
      <w:r w:rsidR="00171BC3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четко понимать процесс формирования прибыли, который представлен на рисунке 9. </w:t>
      </w:r>
    </w:p>
    <w:p w14:paraId="12DA5E5F" w14:textId="5E632D24" w:rsidR="00403DF0" w:rsidRDefault="00403DF0" w:rsidP="003F0BB3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</w:p>
    <w:p w14:paraId="1DC7949F" w14:textId="57C52021" w:rsidR="00403DF0" w:rsidRDefault="00403DF0" w:rsidP="00403DF0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 w:rsidRPr="00403DF0">
        <w:rPr>
          <w:rFonts w:ascii="Times New Roman" w:eastAsia="Calibri" w:hAnsi="Times New Roman" w:cs="Times New Roman"/>
          <w:noProof/>
          <w:kern w:val="2"/>
          <w:sz w:val="28"/>
          <w:szCs w:val="24"/>
          <w:lang w:eastAsia="ru-RU"/>
        </w:rPr>
        <w:lastRenderedPageBreak/>
        <w:drawing>
          <wp:inline distT="0" distB="0" distL="0" distR="0" wp14:anchorId="406E878D" wp14:editId="6F0F4689">
            <wp:extent cx="4895382" cy="4890977"/>
            <wp:effectExtent l="0" t="0" r="635" b="5080"/>
            <wp:docPr id="3125" name="Picture 53" descr="Картинки по запросу распределение прибыли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BB16527-CA9A-41C4-90E6-038940E70D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" name="Picture 53" descr="Картинки по запросу распределение прибыли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BB16527-CA9A-41C4-90E6-038940E70D0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75"/>
                    <a:stretch/>
                  </pic:blipFill>
                  <pic:spPr bwMode="auto">
                    <a:xfrm>
                      <a:off x="0" y="0"/>
                      <a:ext cx="4895850" cy="489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EE2033" w14:textId="17C7E24C" w:rsidR="00403DF0" w:rsidRDefault="00403DF0" w:rsidP="003F0BB3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</w:p>
    <w:p w14:paraId="6A414730" w14:textId="4763681B" w:rsidR="00171BC3" w:rsidRDefault="00171BC3" w:rsidP="003F0BB3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Рисунок 9 – Формирование финансового результата </w:t>
      </w:r>
    </w:p>
    <w:p w14:paraId="04CF5AE6" w14:textId="77777777" w:rsidR="00171BC3" w:rsidRPr="003F0BB3" w:rsidRDefault="00171BC3" w:rsidP="003F0BB3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</w:p>
    <w:p w14:paraId="71C9A29A" w14:textId="706017A0" w:rsidR="00066699" w:rsidRDefault="00403DF0" w:rsidP="0006669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В таблице 4 показан пример аналитической таблицы для проведения анализа. </w:t>
      </w:r>
    </w:p>
    <w:p w14:paraId="53B211FD" w14:textId="7324ED47" w:rsidR="000C651A" w:rsidRPr="000C651A" w:rsidRDefault="000C651A" w:rsidP="000C651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51A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2C049C">
        <w:rPr>
          <w:rFonts w:ascii="Times New Roman" w:eastAsia="Calibri" w:hAnsi="Times New Roman" w:cs="Times New Roman"/>
          <w:sz w:val="28"/>
          <w:szCs w:val="28"/>
        </w:rPr>
        <w:t>4</w:t>
      </w:r>
      <w:r w:rsidRPr="000C651A">
        <w:rPr>
          <w:rFonts w:ascii="Times New Roman" w:eastAsia="Calibri" w:hAnsi="Times New Roman" w:cs="Times New Roman"/>
          <w:sz w:val="28"/>
          <w:szCs w:val="28"/>
        </w:rPr>
        <w:t xml:space="preserve"> – Анализ </w:t>
      </w:r>
      <w:r w:rsidR="008C5097" w:rsidRPr="008C5097">
        <w:rPr>
          <w:rFonts w:ascii="Times New Roman" w:eastAsia="Calibri" w:hAnsi="Times New Roman" w:cs="Times New Roman"/>
          <w:sz w:val="28"/>
          <w:szCs w:val="28"/>
        </w:rPr>
        <w:t xml:space="preserve">формирования и динамики финансовых результатов </w:t>
      </w:r>
      <w:r w:rsidRPr="000C651A">
        <w:rPr>
          <w:rFonts w:ascii="Times New Roman" w:eastAsia="Calibri" w:hAnsi="Times New Roman" w:cs="Times New Roman"/>
          <w:sz w:val="28"/>
          <w:szCs w:val="28"/>
        </w:rPr>
        <w:t>АО «ХХХ» за 2017-2019 гг.</w:t>
      </w:r>
    </w:p>
    <w:tbl>
      <w:tblPr>
        <w:tblW w:w="99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3"/>
        <w:gridCol w:w="837"/>
        <w:gridCol w:w="838"/>
        <w:gridCol w:w="838"/>
        <w:gridCol w:w="839"/>
        <w:gridCol w:w="839"/>
        <w:gridCol w:w="839"/>
        <w:gridCol w:w="839"/>
        <w:gridCol w:w="839"/>
        <w:gridCol w:w="839"/>
      </w:tblGrid>
      <w:tr w:rsidR="000C651A" w:rsidRPr="000C651A" w14:paraId="0BEF4B8E" w14:textId="77777777" w:rsidTr="000C651A"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90C18" w14:textId="77777777" w:rsidR="000C651A" w:rsidRPr="000C651A" w:rsidRDefault="000C651A" w:rsidP="000C651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0C651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1F837" w14:textId="77777777" w:rsidR="000C651A" w:rsidRPr="000C651A" w:rsidRDefault="000C651A" w:rsidP="000C651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0C651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Абсолютные величины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4DCA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Абсолютное  </w:t>
            </w:r>
          </w:p>
          <w:p w14:paraId="2B61293B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отклонение, +,-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972C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Темп прироста, %</w:t>
            </w:r>
          </w:p>
        </w:tc>
      </w:tr>
      <w:tr w:rsidR="000C651A" w:rsidRPr="000C651A" w14:paraId="28979E50" w14:textId="77777777" w:rsidTr="000C651A">
        <w:trPr>
          <w:trHeight w:val="53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2E85" w14:textId="77777777" w:rsidR="000C651A" w:rsidRPr="000C651A" w:rsidRDefault="000C651A" w:rsidP="000C651A">
            <w:pPr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9D66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4047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9EC4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376CF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2018-</w:t>
            </w:r>
          </w:p>
          <w:p w14:paraId="1421A01F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833A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2019-</w:t>
            </w:r>
          </w:p>
          <w:p w14:paraId="069F2A3B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CAF7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2019-</w:t>
            </w:r>
          </w:p>
          <w:p w14:paraId="2F2E1BAE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B3A9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2018/</w:t>
            </w:r>
          </w:p>
          <w:p w14:paraId="78411EE0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7853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2019/</w:t>
            </w:r>
          </w:p>
          <w:p w14:paraId="44F6F938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B6EE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2019/</w:t>
            </w:r>
          </w:p>
          <w:p w14:paraId="5C4D9D47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0C651A" w:rsidRPr="000C651A" w14:paraId="6E188F05" w14:textId="77777777" w:rsidTr="000C651A">
        <w:trPr>
          <w:trHeight w:val="236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11DA8" w14:textId="77777777" w:rsidR="000C651A" w:rsidRPr="000C651A" w:rsidRDefault="000C651A" w:rsidP="000C651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0C651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9185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6CD7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3F8F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276B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FEE0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AA65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C86C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A803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2738" w14:textId="77777777" w:rsidR="000C651A" w:rsidRPr="000C651A" w:rsidRDefault="000C651A" w:rsidP="000C65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51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0C651A" w:rsidRPr="000C651A" w14:paraId="2646BCE9" w14:textId="77777777" w:rsidTr="000C651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FAAB" w14:textId="69791F9B" w:rsidR="000C651A" w:rsidRPr="000C651A" w:rsidRDefault="000C651A" w:rsidP="000C651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D1671"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  <w:t>Выручка от продажи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42332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3465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CAA7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838D8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7794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630C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ADFC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624F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284B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51A" w:rsidRPr="000C651A" w14:paraId="3016DA26" w14:textId="77777777" w:rsidTr="000C651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ED32" w14:textId="346EE170" w:rsidR="000C651A" w:rsidRPr="000C651A" w:rsidRDefault="000C651A" w:rsidP="00CD16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D1671"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  <w:t xml:space="preserve">Себестоимость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53A2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E37BD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CF586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E16E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2B4E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0A02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AAD1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07B1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E897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51A" w:rsidRPr="000C651A" w14:paraId="7E084004" w14:textId="77777777" w:rsidTr="000C651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BAFDB" w14:textId="3D007F0C" w:rsidR="000C651A" w:rsidRPr="000C651A" w:rsidRDefault="000C651A" w:rsidP="00CD16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D1671"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  <w:t>Валовая прибыль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4C68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28B1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F255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C6D2A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A645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7FE3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D145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51E8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0547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51A" w:rsidRPr="000C651A" w14:paraId="39C29673" w14:textId="77777777" w:rsidTr="000C651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9E99" w14:textId="5716D4E3" w:rsidR="000C651A" w:rsidRPr="00CD1671" w:rsidRDefault="000C651A" w:rsidP="00CD16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D1671"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  <w:t xml:space="preserve">Коммерческие расходы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06FD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BC41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C0C3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EC6B0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4F0A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0B46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51B2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0EA1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FECB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51A" w:rsidRPr="000C651A" w14:paraId="50892F10" w14:textId="77777777" w:rsidTr="000C651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F672" w14:textId="21F1E707" w:rsidR="000C651A" w:rsidRPr="00CD1671" w:rsidRDefault="000C651A" w:rsidP="00CD16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D1671"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  <w:t>Управленческие расходы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3892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2BFB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0817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40DE9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55EC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1F80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5E25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99D1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C1D0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51A" w:rsidRPr="000C651A" w14:paraId="1D1D3902" w14:textId="77777777" w:rsidTr="000C651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9D13" w14:textId="5838B3DC" w:rsidR="000C651A" w:rsidRPr="00CD1671" w:rsidRDefault="000C651A" w:rsidP="00CD16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D1671"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  <w:t xml:space="preserve">Прибыль от  продаж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A87C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7AEE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ED27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9D233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D0FC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2119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95D8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7088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1548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51A" w:rsidRPr="000C651A" w14:paraId="2EBD7C66" w14:textId="77777777" w:rsidTr="000C651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26C8" w14:textId="1258E13B" w:rsidR="000C651A" w:rsidRPr="00CD1671" w:rsidRDefault="000C651A" w:rsidP="00CD16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D1671"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  <w:t>Проценты к получению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B92B5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81FFE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1EE0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5BC7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CA6B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3EA5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F644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5CA1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62BB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51A" w:rsidRPr="000C651A" w14:paraId="1BCEB87F" w14:textId="77777777" w:rsidTr="000C651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3CA3" w14:textId="76C553E5" w:rsidR="000C651A" w:rsidRPr="00CD1671" w:rsidRDefault="000C651A" w:rsidP="00CD16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D1671"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  <w:t xml:space="preserve">Проценты к уплате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14A1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2F0B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8892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1F21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29E0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5E00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07DC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3EF1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69FB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51A" w:rsidRPr="000C651A" w14:paraId="037DA72B" w14:textId="77777777" w:rsidTr="000C651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B829" w14:textId="0B3072A1" w:rsidR="000C651A" w:rsidRPr="00CD1671" w:rsidRDefault="000C651A" w:rsidP="00CD16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D1671"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  <w:t>Прочие доходы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D349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81EB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EB84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CE3F1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8F35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FE25D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B1DF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98AB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BE19" w14:textId="77777777" w:rsidR="000C651A" w:rsidRPr="000C651A" w:rsidRDefault="000C651A" w:rsidP="000C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57CD77" w14:textId="141DB8DD" w:rsidR="003F0BB3" w:rsidRDefault="008C5097" w:rsidP="008C5097">
      <w:pPr>
        <w:widowControl w:val="0"/>
        <w:suppressAutoHyphens/>
        <w:spacing w:after="0"/>
        <w:ind w:firstLine="709"/>
        <w:jc w:val="right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lastRenderedPageBreak/>
        <w:t>Продолжение таблицы 4</w:t>
      </w:r>
    </w:p>
    <w:tbl>
      <w:tblPr>
        <w:tblW w:w="99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3"/>
        <w:gridCol w:w="837"/>
        <w:gridCol w:w="838"/>
        <w:gridCol w:w="838"/>
        <w:gridCol w:w="839"/>
        <w:gridCol w:w="839"/>
        <w:gridCol w:w="839"/>
        <w:gridCol w:w="839"/>
        <w:gridCol w:w="839"/>
        <w:gridCol w:w="839"/>
      </w:tblGrid>
      <w:tr w:rsidR="008C5097" w:rsidRPr="008C5097" w14:paraId="4C7C8A08" w14:textId="77777777" w:rsidTr="00DD655B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28ED" w14:textId="5349A6B0" w:rsidR="008C5097" w:rsidRPr="008C5097" w:rsidRDefault="008C5097" w:rsidP="008C50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7D6F4" w14:textId="4B8C94D0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13BA" w14:textId="6B35D876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8C2E" w14:textId="0BBE0C19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90BD" w14:textId="14E2DDD9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55D6" w14:textId="5E657B3D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CEE8" w14:textId="7635AFD8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74CC" w14:textId="04A7E5C3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79C6" w14:textId="382619B8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553A" w14:textId="79B5731D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C5097" w:rsidRPr="008C5097" w14:paraId="6B2E4B89" w14:textId="77777777" w:rsidTr="00DD655B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0C17" w14:textId="26E14394" w:rsidR="008C5097" w:rsidRPr="008C5097" w:rsidRDefault="008C5097" w:rsidP="008C50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</w:pPr>
            <w:r w:rsidRPr="008C5097"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  <w:t>Прочие расходы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ACE9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C6FB0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551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3138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27A7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2AAD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162D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255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C361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097" w:rsidRPr="008C5097" w14:paraId="4AC9B26A" w14:textId="77777777" w:rsidTr="00DD655B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82753" w14:textId="77777777" w:rsidR="008C5097" w:rsidRPr="008C5097" w:rsidRDefault="008C5097" w:rsidP="008C50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8C5097"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93DC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50AB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5968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C7D8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3E0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1A03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36E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FA60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FD2D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097" w:rsidRPr="008C5097" w14:paraId="66024703" w14:textId="77777777" w:rsidTr="00DD655B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6B25" w14:textId="77777777" w:rsidR="008C5097" w:rsidRPr="008C5097" w:rsidRDefault="008C5097" w:rsidP="008C50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8C5097"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  <w:t>Текущий налог на прибыль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12DBB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16C1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D052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83F9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CB69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77D4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BD15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A9E4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2CE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097" w:rsidRPr="008C5097" w14:paraId="3DB0BC01" w14:textId="77777777" w:rsidTr="00DD655B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39CD" w14:textId="77777777" w:rsidR="008C5097" w:rsidRPr="008C5097" w:rsidRDefault="008C5097" w:rsidP="008C50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8C5097"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  <w:t>Изменение отложенных налоговых обязательств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1CAE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0352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4A67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18FA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435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5060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26A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E78C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B3F0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097" w:rsidRPr="008C5097" w14:paraId="3E043E98" w14:textId="77777777" w:rsidTr="00DD655B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4695" w14:textId="77777777" w:rsidR="008C5097" w:rsidRPr="008C5097" w:rsidRDefault="008C5097" w:rsidP="008C50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8C5097"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  <w:t>Изменение отложенных налоговых активов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A244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BFE7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D969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587A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1729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6DBD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D070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3E5D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6249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097" w:rsidRPr="008C5097" w14:paraId="0D52BAA3" w14:textId="77777777" w:rsidTr="00DD655B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3046" w14:textId="77777777" w:rsidR="008C5097" w:rsidRPr="008C5097" w:rsidRDefault="008C5097" w:rsidP="008C50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8C5097"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  <w:t>Прочее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2CC36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12B35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3FD5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4B555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4762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5BB5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182E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6612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6D59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097" w:rsidRPr="008C5097" w14:paraId="6D7D4B3C" w14:textId="77777777" w:rsidTr="00DD655B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C7BF" w14:textId="77777777" w:rsidR="008C5097" w:rsidRPr="008C5097" w:rsidRDefault="008C5097" w:rsidP="008C50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8C5097">
              <w:rPr>
                <w:rFonts w:ascii="Times New Roman" w:hAnsi="Times New Roman" w:cs="Times New Roman"/>
                <w:color w:val="000000" w:themeColor="dark1"/>
                <w:kern w:val="2"/>
                <w:sz w:val="20"/>
                <w:szCs w:val="20"/>
              </w:rPr>
              <w:t>Чистая прибыль (убыток) отчетного периода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BDA2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C220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80A09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CEE5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CF95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36EF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450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BAED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1EB2" w14:textId="77777777" w:rsidR="008C5097" w:rsidRPr="008C5097" w:rsidRDefault="008C5097" w:rsidP="008C5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F587FB4" w14:textId="0128248A" w:rsidR="003F0BB3" w:rsidRDefault="003F0BB3" w:rsidP="0006669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</w:p>
    <w:p w14:paraId="4F33B893" w14:textId="77777777" w:rsidR="00BE64E1" w:rsidRDefault="00BE64E1" w:rsidP="00BE64E1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</w:pPr>
      <w:r w:rsidRPr="00BE64E1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Задание 3. </w:t>
      </w:r>
    </w:p>
    <w:p w14:paraId="64111DD1" w14:textId="136BA4E3" w:rsidR="00BE64E1" w:rsidRPr="003F0BB3" w:rsidRDefault="00BE64E1" w:rsidP="00BE64E1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</w:pPr>
      <w:r w:rsidRPr="003F0BB3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Тема: Анализ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Отчета об изменениях капитала </w:t>
      </w:r>
    </w:p>
    <w:p w14:paraId="7FB1CDA3" w14:textId="03B29371" w:rsidR="00BE64E1" w:rsidRPr="003F0BB3" w:rsidRDefault="00BE64E1" w:rsidP="00BE64E1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 w:rsidRPr="003F0BB3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Задание: выполнить анализ 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состава и динамики капитала </w:t>
      </w:r>
      <w:r w:rsidRPr="003F0BB3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организации за трехлетний период. </w:t>
      </w:r>
    </w:p>
    <w:p w14:paraId="632AE9F0" w14:textId="4684E804" w:rsidR="00BE64E1" w:rsidRPr="003F0BB3" w:rsidRDefault="00BE64E1" w:rsidP="00BE64E1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</w:pPr>
      <w:r w:rsidRPr="003F0BB3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Методические указания по выполнению задания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>3</w:t>
      </w:r>
      <w:r w:rsidRPr="003F0BB3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. </w:t>
      </w:r>
    </w:p>
    <w:p w14:paraId="2F74357E" w14:textId="067C428F" w:rsidR="003F0BB3" w:rsidRDefault="00213EFD" w:rsidP="00213EFD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Для расчета показателей можно воспользоваться формой таблицы 1, но также можно </w:t>
      </w:r>
      <w:r w:rsidR="00BE64E1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выполнять задание в </w:t>
      </w:r>
      <w:r w:rsidR="002C049C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таблице 5.</w:t>
      </w:r>
    </w:p>
    <w:p w14:paraId="6F5A25A5" w14:textId="1C127408" w:rsidR="002C049C" w:rsidRPr="002C049C" w:rsidRDefault="002C049C" w:rsidP="002C049C">
      <w:pP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Таблица 5 – Динамика изменения капитала </w:t>
      </w:r>
      <w:r w:rsidRPr="000C651A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АО «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val="en-US" w:eastAsia="ru-RU"/>
        </w:rPr>
        <w:t>ZZZ</w:t>
      </w:r>
      <w:r w:rsidRPr="000C651A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» за 201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6</w:t>
      </w:r>
      <w:r w:rsidRPr="000C651A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-201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8</w:t>
      </w:r>
      <w:r w:rsidRPr="000C651A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гг.</w:t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1507"/>
        <w:gridCol w:w="1400"/>
        <w:gridCol w:w="1640"/>
        <w:gridCol w:w="1484"/>
        <w:gridCol w:w="2469"/>
        <w:gridCol w:w="1134"/>
      </w:tblGrid>
      <w:tr w:rsidR="002C049C" w:rsidRPr="002C049C" w14:paraId="1F34B632" w14:textId="77777777" w:rsidTr="000E42E8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13D7" w14:textId="77777777" w:rsidR="002C049C" w:rsidRPr="002C049C" w:rsidRDefault="002C049C" w:rsidP="002C049C">
            <w:pPr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0456" w14:textId="77777777" w:rsidR="002C049C" w:rsidRPr="002C049C" w:rsidRDefault="002C049C" w:rsidP="002C049C">
            <w:pPr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2C049C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Уставный капитал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1A01" w14:textId="77777777" w:rsidR="002C049C" w:rsidRPr="002C049C" w:rsidRDefault="002C049C" w:rsidP="002C049C">
            <w:pPr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2C049C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Добавочный капитал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6C22" w14:textId="77777777" w:rsidR="002C049C" w:rsidRPr="002C049C" w:rsidRDefault="002C049C" w:rsidP="002C049C">
            <w:pPr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2C049C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Резервный капитал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310A" w14:textId="77777777" w:rsidR="002C049C" w:rsidRPr="002C049C" w:rsidRDefault="002C049C" w:rsidP="002C049C">
            <w:pPr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2C049C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1A90" w14:textId="77777777" w:rsidR="002C049C" w:rsidRPr="002C049C" w:rsidRDefault="002C049C" w:rsidP="002C049C">
            <w:pPr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2C049C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Итого</w:t>
            </w:r>
          </w:p>
        </w:tc>
      </w:tr>
      <w:tr w:rsidR="002C049C" w:rsidRPr="002C049C" w14:paraId="5AA854BE" w14:textId="77777777" w:rsidTr="000E42E8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5243" w14:textId="77777777" w:rsidR="002C049C" w:rsidRPr="002C049C" w:rsidRDefault="002C049C" w:rsidP="002C049C">
            <w:pPr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2C049C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Величина капитала на 31 декабря 2016 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B3BA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12483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A2D1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2144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E0E7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1108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C180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458E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16187</w:t>
            </w:r>
          </w:p>
        </w:tc>
      </w:tr>
      <w:tr w:rsidR="002C049C" w:rsidRPr="002C049C" w14:paraId="21EEF228" w14:textId="77777777" w:rsidTr="000E42E8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D61E" w14:textId="77777777" w:rsidR="002C049C" w:rsidRPr="002C049C" w:rsidRDefault="002C049C" w:rsidP="002C049C">
            <w:pPr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2C049C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Величина капитала на 31 декабря 2017 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EF40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12483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467E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2511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F3E3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1246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3A6F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-1025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8E9D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15215</w:t>
            </w:r>
          </w:p>
        </w:tc>
      </w:tr>
      <w:tr w:rsidR="002C049C" w:rsidRPr="002C049C" w14:paraId="37DDFFA0" w14:textId="77777777" w:rsidTr="000E42E8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A931" w14:textId="77777777" w:rsidR="002C049C" w:rsidRPr="002C049C" w:rsidRDefault="002C049C" w:rsidP="002C049C">
            <w:pPr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2C049C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Величина капитала на 31 декабря 2018 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B3A3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12483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5133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2587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FB54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1187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8B47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786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DA64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17043</w:t>
            </w:r>
          </w:p>
        </w:tc>
      </w:tr>
      <w:tr w:rsidR="002C049C" w:rsidRPr="002C049C" w14:paraId="05C9BD1C" w14:textId="77777777" w:rsidTr="000E42E8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7A09" w14:textId="77777777" w:rsidR="002C049C" w:rsidRPr="002C049C" w:rsidRDefault="002C049C" w:rsidP="002C049C">
            <w:pPr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2C049C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Изменение +,- за 2016-2018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8E19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4554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443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5EE3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79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0D38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069F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856</w:t>
            </w:r>
          </w:p>
        </w:tc>
      </w:tr>
      <w:tr w:rsidR="002C049C" w:rsidRPr="002C049C" w14:paraId="42A41B8A" w14:textId="77777777" w:rsidTr="000E42E8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8941" w14:textId="77777777" w:rsidR="002C049C" w:rsidRPr="002C049C" w:rsidRDefault="002C049C" w:rsidP="002C049C">
            <w:pPr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2C049C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Изменение % за 2016-2018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5149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5316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20,7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2652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7,1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DB86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8550" w14:textId="77777777" w:rsidR="002C049C" w:rsidRPr="002C049C" w:rsidRDefault="002C049C" w:rsidP="002C04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2C049C"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>5,3</w:t>
            </w:r>
          </w:p>
        </w:tc>
      </w:tr>
    </w:tbl>
    <w:p w14:paraId="440762BE" w14:textId="77777777" w:rsidR="002C049C" w:rsidRDefault="002C049C" w:rsidP="002C049C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</w:p>
    <w:p w14:paraId="43224C56" w14:textId="15D76599" w:rsidR="003F0BB3" w:rsidRDefault="003F0BB3" w:rsidP="0006669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</w:p>
    <w:p w14:paraId="77E35E3C" w14:textId="190D4551" w:rsidR="000E42E8" w:rsidRPr="000E42E8" w:rsidRDefault="000E42E8" w:rsidP="000E42E8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</w:pPr>
      <w:r w:rsidRPr="000E42E8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>4</w:t>
      </w:r>
      <w:r w:rsidRPr="000E42E8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. </w:t>
      </w:r>
    </w:p>
    <w:p w14:paraId="68A31636" w14:textId="4C4A15D7" w:rsidR="000E42E8" w:rsidRPr="000E42E8" w:rsidRDefault="000E42E8" w:rsidP="000E42E8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</w:pPr>
      <w:r w:rsidRPr="000E42E8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lastRenderedPageBreak/>
        <w:t xml:space="preserve">Тема: Анализ Отчета о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>движении денежных средств</w:t>
      </w:r>
      <w:r w:rsidRPr="000E42E8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 </w:t>
      </w:r>
    </w:p>
    <w:p w14:paraId="5397FD8B" w14:textId="79887B6A" w:rsidR="000E42E8" w:rsidRPr="000E42E8" w:rsidRDefault="000E42E8" w:rsidP="000E42E8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 w:rsidRPr="000E42E8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Задание: выполнить анализ 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движения и остатков денежных средств</w:t>
      </w:r>
      <w:r w:rsidRPr="000E42E8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организации за трехлетний период. </w:t>
      </w:r>
    </w:p>
    <w:p w14:paraId="08E694DE" w14:textId="314C6EE6" w:rsidR="000E42E8" w:rsidRPr="000E42E8" w:rsidRDefault="000E42E8" w:rsidP="000E42E8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</w:pPr>
      <w:r w:rsidRPr="000E42E8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Методические указания по выполнению задания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>4</w:t>
      </w:r>
      <w:r w:rsidRPr="000E42E8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. </w:t>
      </w:r>
    </w:p>
    <w:p w14:paraId="3098972C" w14:textId="77CD761C" w:rsidR="000E42E8" w:rsidRDefault="000E42E8" w:rsidP="0006669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Для выполнения задания 4 следует познакомиться с содержанием данной формы отчетности. Так, в Отчете о движении денежных средств отражаются остатки по трем видам деятельности организации: 1) по текущей деятельности;</w:t>
      </w:r>
      <w:r w:rsidR="00C37F4F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2) по инвестиционной деятельности;</w:t>
      </w:r>
      <w:r w:rsidR="00C37F4F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3) по финансовой деятельности. </w:t>
      </w:r>
    </w:p>
    <w:p w14:paraId="335FF853" w14:textId="6B31A4FE" w:rsidR="000E42E8" w:rsidRDefault="000E42E8" w:rsidP="0006669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Рекомендуется задание 4 выполнять в следующих таблицах, составленных по формату таблицы 1:</w:t>
      </w:r>
    </w:p>
    <w:p w14:paraId="29C2D3A4" w14:textId="79CF859B" w:rsidR="000E42E8" w:rsidRDefault="000E42E8" w:rsidP="0006669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 w:rsidRPr="000E42E8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Показатели движения денежных средств по текущей деятельности</w:t>
      </w:r>
      <w:r w:rsidR="00B6188B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, </w:t>
      </w:r>
      <w:r w:rsidRPr="000E42E8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по инвестиционной деятельности</w:t>
      </w:r>
      <w:r w:rsidR="00B6188B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, </w:t>
      </w:r>
      <w:r w:rsidRPr="000E42E8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по финансовой деятельности</w:t>
      </w:r>
      <w:r w:rsidR="00B6188B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(три таблицы по каждому виду деятельности), с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водный анализ денежных средств. </w:t>
      </w:r>
    </w:p>
    <w:p w14:paraId="77D1C549" w14:textId="5FE652EB" w:rsidR="003F0BB3" w:rsidRDefault="000E42E8" w:rsidP="0006669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В сводный анализ денежных средств вносятся итоговые данные об остатках денежных средств на начало и конец отчетного периода, а также сальдо денежных средств по видам деятельности. В качестве примера представлена таблица </w:t>
      </w:r>
      <w:r w:rsidR="00CF0740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. </w:t>
      </w:r>
    </w:p>
    <w:p w14:paraId="71D30B82" w14:textId="3D9534A5" w:rsidR="00B6188B" w:rsidRPr="00B6188B" w:rsidRDefault="00B6188B" w:rsidP="00B6188B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Таблица 6 - </w:t>
      </w:r>
      <w:r w:rsidRPr="00B6188B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Сводный анализ движения денежных средств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</w:t>
      </w:r>
      <w:r w:rsidRPr="000C651A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АО «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ХХХ</w:t>
      </w:r>
      <w:r w:rsidRPr="000C651A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» за 201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7</w:t>
      </w:r>
      <w:r w:rsidRPr="000C651A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-201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9</w:t>
      </w:r>
      <w:r w:rsidRPr="000C651A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гг.</w:t>
      </w:r>
      <w:r w:rsidRPr="00B6188B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, тыс. руб. </w:t>
      </w:r>
    </w:p>
    <w:tbl>
      <w:tblPr>
        <w:tblW w:w="99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3"/>
        <w:gridCol w:w="837"/>
        <w:gridCol w:w="838"/>
        <w:gridCol w:w="838"/>
        <w:gridCol w:w="839"/>
        <w:gridCol w:w="839"/>
        <w:gridCol w:w="839"/>
        <w:gridCol w:w="839"/>
        <w:gridCol w:w="839"/>
        <w:gridCol w:w="839"/>
      </w:tblGrid>
      <w:tr w:rsidR="00B6188B" w:rsidRPr="00B6188B" w14:paraId="1C63FCAB" w14:textId="77777777" w:rsidTr="00B6188B"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902A7" w14:textId="77777777" w:rsidR="00B6188B" w:rsidRPr="00B6188B" w:rsidRDefault="00B6188B" w:rsidP="00B618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B6188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78527" w14:textId="77777777" w:rsidR="00B6188B" w:rsidRPr="00B6188B" w:rsidRDefault="00B6188B" w:rsidP="00B6188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B6188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Абсолютные величины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03C1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Абсолютное  </w:t>
            </w:r>
          </w:p>
          <w:p w14:paraId="17F8F41C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отклонение, +,-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865A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Темп прироста, %</w:t>
            </w:r>
          </w:p>
        </w:tc>
      </w:tr>
      <w:tr w:rsidR="00B6188B" w:rsidRPr="00B6188B" w14:paraId="587913F1" w14:textId="77777777" w:rsidTr="00B6188B">
        <w:trPr>
          <w:trHeight w:val="53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FB05" w14:textId="77777777" w:rsidR="00B6188B" w:rsidRPr="00B6188B" w:rsidRDefault="00B6188B" w:rsidP="00B6188B">
            <w:pPr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AD2EC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74FC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CBCE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52A9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2018-</w:t>
            </w:r>
          </w:p>
          <w:p w14:paraId="40F0F968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F22E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2019-</w:t>
            </w:r>
          </w:p>
          <w:p w14:paraId="5B03C206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4F00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2019-</w:t>
            </w:r>
          </w:p>
          <w:p w14:paraId="76DE7F46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9D2F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2018/</w:t>
            </w:r>
          </w:p>
          <w:p w14:paraId="482BFE8C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1EF8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2019/</w:t>
            </w:r>
          </w:p>
          <w:p w14:paraId="239DEF54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3E2E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2019/</w:t>
            </w:r>
          </w:p>
          <w:p w14:paraId="1AA574A8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B6188B" w:rsidRPr="00B6188B" w14:paraId="3FE29AA6" w14:textId="77777777" w:rsidTr="00B6188B">
        <w:trPr>
          <w:trHeight w:val="236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E642" w14:textId="77777777" w:rsidR="00B6188B" w:rsidRPr="00B6188B" w:rsidRDefault="00B6188B" w:rsidP="00B618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B6188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4466C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6BEA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98D8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A7014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B8C3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ED04D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1469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AC22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395E" w14:textId="77777777" w:rsidR="00B6188B" w:rsidRPr="00B6188B" w:rsidRDefault="00B6188B" w:rsidP="00B61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8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6188B" w:rsidRPr="00B6188B" w14:paraId="720512CD" w14:textId="77777777" w:rsidTr="00690D7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A16D" w14:textId="2F75881A" w:rsidR="00B6188B" w:rsidRPr="00B6188B" w:rsidRDefault="00B6188B" w:rsidP="00B618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lang w:eastAsia="ru-RU"/>
              </w:rPr>
              <w:t>Остаток денежных средств на начало отчетного года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CB9B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E0A3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9333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4D808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6FD8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6925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6257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A2C2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FC2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188B" w:rsidRPr="00B6188B" w14:paraId="253A4D8D" w14:textId="77777777" w:rsidTr="00690D7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2DB2" w14:textId="4AF31B72" w:rsidR="00B6188B" w:rsidRPr="00B6188B" w:rsidRDefault="00B6188B" w:rsidP="00B618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lang w:eastAsia="ru-RU"/>
              </w:rPr>
              <w:t>Сальдо денежных потоков от текущих  операций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DCCF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AE32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6219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E19D2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64BC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32CD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A648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00C2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DBD6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188B" w:rsidRPr="00B6188B" w14:paraId="26645829" w14:textId="77777777" w:rsidTr="00690D7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E587" w14:textId="6B70C19F" w:rsidR="00B6188B" w:rsidRPr="00B6188B" w:rsidRDefault="00B6188B" w:rsidP="00B618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lang w:eastAsia="ru-RU"/>
              </w:rPr>
              <w:t>Сальдо денежных потоков от инвестиционных  операций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4B94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36F3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B502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F86C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3A40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57C1F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870E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FD1A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032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188B" w:rsidRPr="00B6188B" w14:paraId="2CAA31A4" w14:textId="77777777" w:rsidTr="00690D7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6E6FF" w14:textId="5FC0EF77" w:rsidR="00B6188B" w:rsidRPr="00B6188B" w:rsidRDefault="00B6188B" w:rsidP="00B618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lang w:eastAsia="ru-RU"/>
              </w:rPr>
              <w:t>Сальдо денежных потоков от финансовых  операций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B721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3572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22B0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B6B1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8EC6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200B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FEDE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5F51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8A01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188B" w:rsidRPr="00B6188B" w14:paraId="2CEB503A" w14:textId="77777777" w:rsidTr="00690D7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1BED" w14:textId="07AF8811" w:rsidR="00B6188B" w:rsidRPr="00B6188B" w:rsidRDefault="00B6188B" w:rsidP="00B618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lang w:eastAsia="ru-RU"/>
              </w:rPr>
              <w:t>Сальдо денежных потоков за отчетный период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012E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D1062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752B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DA5DF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F25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2DD4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117B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7201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4D6E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188B" w:rsidRPr="00B6188B" w14:paraId="531213CE" w14:textId="77777777" w:rsidTr="00B6188B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7DB0" w14:textId="7403B3DD" w:rsidR="00B6188B" w:rsidRPr="00B6188B" w:rsidRDefault="00B6188B" w:rsidP="00B618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lang w:eastAsia="ru-RU"/>
              </w:rPr>
              <w:t>Остаток денежных средств на конец отчетного года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A0C1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E175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1B12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6C03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8D47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9CA1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C367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0416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8646" w14:textId="77777777" w:rsidR="00B6188B" w:rsidRPr="00B6188B" w:rsidRDefault="00B6188B" w:rsidP="00B61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446972B" w14:textId="09DBBDDE" w:rsidR="00066699" w:rsidRDefault="00C37F4F" w:rsidP="00C37F4F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 w:rsidRPr="00C37F4F">
        <w:rPr>
          <w:rFonts w:ascii="Times New Roman" w:eastAsia="Calibri" w:hAnsi="Times New Roman" w:cs="Times New Roman"/>
          <w:b/>
          <w:kern w:val="2"/>
          <w:sz w:val="28"/>
          <w:szCs w:val="24"/>
          <w:lang w:eastAsia="ru-RU"/>
        </w:rPr>
        <w:lastRenderedPageBreak/>
        <w:t>4.</w:t>
      </w:r>
      <w:r>
        <w:rPr>
          <w:rFonts w:ascii="Times New Roman" w:eastAsia="Calibri" w:hAnsi="Times New Roman" w:cs="Times New Roman"/>
          <w:b/>
          <w:kern w:val="2"/>
          <w:sz w:val="28"/>
          <w:szCs w:val="24"/>
          <w:lang w:eastAsia="ru-RU"/>
        </w:rPr>
        <w:t>3</w:t>
      </w:r>
      <w:r w:rsidRPr="00C37F4F">
        <w:rPr>
          <w:rFonts w:ascii="Times New Roman" w:eastAsia="Calibri" w:hAnsi="Times New Roman" w:cs="Times New Roman"/>
          <w:b/>
          <w:kern w:val="2"/>
          <w:sz w:val="28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b/>
          <w:kern w:val="2"/>
          <w:sz w:val="28"/>
          <w:szCs w:val="24"/>
          <w:lang w:eastAsia="ru-RU"/>
        </w:rPr>
        <w:t xml:space="preserve">Критерии оценки выполнения заданий </w:t>
      </w:r>
      <w:r w:rsidRPr="00C37F4F">
        <w:rPr>
          <w:rFonts w:ascii="Times New Roman" w:eastAsia="Calibri" w:hAnsi="Times New Roman" w:cs="Times New Roman"/>
          <w:b/>
          <w:kern w:val="2"/>
          <w:sz w:val="28"/>
          <w:szCs w:val="24"/>
          <w:lang w:eastAsia="ru-RU"/>
        </w:rPr>
        <w:t>индивидуальной</w:t>
      </w:r>
      <w:r>
        <w:rPr>
          <w:rFonts w:ascii="Times New Roman" w:eastAsia="Calibri" w:hAnsi="Times New Roman" w:cs="Times New Roman"/>
          <w:b/>
          <w:kern w:val="2"/>
          <w:sz w:val="28"/>
          <w:szCs w:val="24"/>
          <w:lang w:eastAsia="ru-RU"/>
        </w:rPr>
        <w:t xml:space="preserve"> (контрольной)</w:t>
      </w:r>
      <w:r w:rsidRPr="00C37F4F">
        <w:rPr>
          <w:rFonts w:ascii="Times New Roman" w:eastAsia="Calibri" w:hAnsi="Times New Roman" w:cs="Times New Roman"/>
          <w:b/>
          <w:kern w:val="2"/>
          <w:sz w:val="28"/>
          <w:szCs w:val="24"/>
          <w:lang w:eastAsia="ru-RU"/>
        </w:rPr>
        <w:t xml:space="preserve"> работ</w:t>
      </w:r>
      <w:r>
        <w:rPr>
          <w:rFonts w:ascii="Times New Roman" w:eastAsia="Calibri" w:hAnsi="Times New Roman" w:cs="Times New Roman"/>
          <w:b/>
          <w:kern w:val="2"/>
          <w:sz w:val="28"/>
          <w:szCs w:val="24"/>
          <w:lang w:eastAsia="ru-RU"/>
        </w:rPr>
        <w:t>ы</w:t>
      </w:r>
    </w:p>
    <w:p w14:paraId="6E0FE45B" w14:textId="45F675F3" w:rsidR="00B6188B" w:rsidRDefault="00C37F4F" w:rsidP="00C37F4F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Оценка «Зачтено» ставится, если студент правильно внес показатели отчетности в аналитические таблицы, правильно рассчитал показатели. Применение графиков оправдано и иллюстрирует ключевые аспекты анализируемых данных. Текст анализа не содержит грубых ошибок, соответствует данным, представленным в таблицах и графиках. </w:t>
      </w:r>
    </w:p>
    <w:p w14:paraId="25630987" w14:textId="6D378D94" w:rsidR="00B6188B" w:rsidRDefault="00C37F4F" w:rsidP="00C37F4F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</w:pPr>
      <w:r w:rsidRPr="00C37F4F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Оценка «</w:t>
      </w:r>
      <w:proofErr w:type="gramStart"/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на</w:t>
      </w:r>
      <w:proofErr w:type="gramEnd"/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з</w:t>
      </w:r>
      <w:r w:rsidRPr="00C37F4F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ачтено» ставится, если </w:t>
      </w:r>
      <w:proofErr w:type="gramStart"/>
      <w:r w:rsidRPr="00C37F4F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студент</w:t>
      </w:r>
      <w:proofErr w:type="gramEnd"/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ошибся при</w:t>
      </w:r>
      <w:r w:rsidRPr="00C37F4F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внесении</w:t>
      </w:r>
      <w:r w:rsidRPr="00C37F4F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показател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ей</w:t>
      </w:r>
      <w:r w:rsidRPr="00C37F4F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отчетности в аналитические таблицы, 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не</w:t>
      </w:r>
      <w:r w:rsidRPr="00C37F4F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правильно рассчитал показатели. Применение графиков 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не</w:t>
      </w:r>
      <w:r w:rsidRPr="00C37F4F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оправда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н</w:t>
      </w:r>
      <w:r w:rsidRPr="00C37F4F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но и 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излишне перегружает анализ</w:t>
      </w:r>
      <w:r w:rsidRPr="00C37F4F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. Текст анализа содержит грубы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>е</w:t>
      </w:r>
      <w:r w:rsidRPr="00C37F4F"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 ошиб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ru-RU"/>
        </w:rPr>
        <w:t xml:space="preserve">ки, свидетельствующие об отсутствии понимания у студента смысла анализируемого объекта и принципов проведения анализа финансовой отчетности. </w:t>
      </w:r>
    </w:p>
    <w:p w14:paraId="4BC17B91" w14:textId="240F6E6D" w:rsidR="0056587B" w:rsidRDefault="0056587B" w:rsidP="00C37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58A39A" w14:textId="2FD39A73" w:rsidR="008A3068" w:rsidRPr="008A3068" w:rsidRDefault="008A3068" w:rsidP="00CB0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52609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промежуточной аттестации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C20D6">
        <w:rPr>
          <w:rFonts w:ascii="Times New Roman" w:hAnsi="Times New Roman" w:cs="Times New Roman"/>
          <w:b/>
          <w:bCs/>
          <w:sz w:val="28"/>
          <w:szCs w:val="28"/>
        </w:rPr>
        <w:t>зачет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0BE3D53" w14:textId="7792B620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Цель, основные понятия и задачи анализа финансовой отчетности.</w:t>
      </w:r>
    </w:p>
    <w:p w14:paraId="7D438AAA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Составление прогнозного бухгалтерского баланса.</w:t>
      </w:r>
    </w:p>
    <w:p w14:paraId="232BA315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Понятие бухгалтерской отчетности. Нормативная база составления бухгалтерской отчетности.</w:t>
      </w:r>
    </w:p>
    <w:p w14:paraId="5C1C11E7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Консолидированная отчетность: методы первичной консолидации, последующая консолидация, анализ консолидированной отчетности.</w:t>
      </w:r>
    </w:p>
    <w:p w14:paraId="3BE7AA61" w14:textId="103A78F2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Последовательность проведения анализа финансовой отчетности.</w:t>
      </w:r>
    </w:p>
    <w:p w14:paraId="41800E73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Консолидированная отчетность: сущность, основные понятия, процедуры и принципы подготовки и представления консолидированной отчетности.</w:t>
      </w:r>
    </w:p>
    <w:p w14:paraId="68B728FE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Объем и требования к достоверности бухгалтерской отчетности.</w:t>
      </w:r>
    </w:p>
    <w:p w14:paraId="55AC8298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Информационное обеспечение анализа финансовой отчетности.</w:t>
      </w:r>
    </w:p>
    <w:p w14:paraId="561AF7C1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Пользователи финансовой отчетности.</w:t>
      </w:r>
    </w:p>
    <w:p w14:paraId="7B2E0AC6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Содержание бухгалтерского баланса.</w:t>
      </w:r>
    </w:p>
    <w:p w14:paraId="76666557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Предварительный обзор бухгалтерского баланса.</w:t>
      </w:r>
    </w:p>
    <w:p w14:paraId="514ABEEE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Ранговое рейтингование: понятие, подходы, методики.</w:t>
      </w:r>
    </w:p>
    <w:p w14:paraId="3B8B81E9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Анализ имущества организации.</w:t>
      </w:r>
    </w:p>
    <w:p w14:paraId="72038C20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Оценка результатов анализа «Отчета о движении денежных средств».</w:t>
      </w:r>
    </w:p>
    <w:p w14:paraId="0D23A894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Анализ деловой активности: понятие, содержание и подходы к исследованию деловой активности.</w:t>
      </w:r>
    </w:p>
    <w:p w14:paraId="2C070078" w14:textId="5C78473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Пояснительная записка к годовому бухгалтерскому отчету, ее роль в раскрытии информации.</w:t>
      </w:r>
    </w:p>
    <w:p w14:paraId="23A9D91B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Анализ деловой активности: понятие, содержание, основные направления повышения деловой активности.</w:t>
      </w:r>
    </w:p>
    <w:p w14:paraId="45FAAEA9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Методика анализа затрат организации.</w:t>
      </w:r>
    </w:p>
    <w:p w14:paraId="3D0B58AB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Анализ источников сре</w:t>
      </w:r>
      <w:proofErr w:type="gramStart"/>
      <w:r w:rsidRPr="001C20D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C20D6">
        <w:rPr>
          <w:rFonts w:ascii="Times New Roman" w:hAnsi="Times New Roman" w:cs="Times New Roman"/>
          <w:sz w:val="28"/>
          <w:szCs w:val="28"/>
        </w:rPr>
        <w:t>едприятия.</w:t>
      </w:r>
    </w:p>
    <w:p w14:paraId="775578B3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lastRenderedPageBreak/>
        <w:t>Методика анализа дебиторской и кредиторской задолженности предприятия.</w:t>
      </w:r>
    </w:p>
    <w:p w14:paraId="25047067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Анализ собственных оборотных средств.</w:t>
      </w:r>
    </w:p>
    <w:p w14:paraId="3658DF2F" w14:textId="07DAFFC4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Методика анализа основных сре</w:t>
      </w:r>
      <w:proofErr w:type="gramStart"/>
      <w:r w:rsidRPr="001C20D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C20D6">
        <w:rPr>
          <w:rFonts w:ascii="Times New Roman" w:hAnsi="Times New Roman" w:cs="Times New Roman"/>
          <w:sz w:val="28"/>
          <w:szCs w:val="28"/>
        </w:rPr>
        <w:t>едприятия.</w:t>
      </w:r>
    </w:p>
    <w:p w14:paraId="0A76D7A8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Анализ относительных показателей финансовой устойчивости предприятия.</w:t>
      </w:r>
    </w:p>
    <w:p w14:paraId="0C3C09BF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Содержание «Пояснения к бухгалтерскому балансу и отчету о финансовых результатах».</w:t>
      </w:r>
    </w:p>
    <w:p w14:paraId="764EA353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Анализ абсолютных показателей финансовой устойчивости предприятия.</w:t>
      </w:r>
    </w:p>
    <w:p w14:paraId="41DC972C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Анализ движения денежных средств косвенным методом.</w:t>
      </w:r>
    </w:p>
    <w:p w14:paraId="46A03BBD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Оценка платежеспособности (ликвидности) предприятия, показатели ликвидности активов.</w:t>
      </w:r>
    </w:p>
    <w:p w14:paraId="0C20A9D0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Анализ показателей рентабельности.</w:t>
      </w:r>
    </w:p>
    <w:p w14:paraId="5C1F5678" w14:textId="01E2108C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Оценка платежеспособности (ликвидности) предприятия, анализ ликвидности баланса.</w:t>
      </w:r>
    </w:p>
    <w:p w14:paraId="3945257E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Факторный анализ показателей рентабельности.</w:t>
      </w:r>
    </w:p>
    <w:p w14:paraId="2CBC1BD4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Комплексная оценка финансового состояния предприятия.</w:t>
      </w:r>
    </w:p>
    <w:p w14:paraId="3F09D5A3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Содержание отчета о финансовых результатах.</w:t>
      </w:r>
    </w:p>
    <w:p w14:paraId="7755953E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Содержание и анализ «Отчета об изменениях капитала».</w:t>
      </w:r>
    </w:p>
    <w:p w14:paraId="294B7338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Анализ динамики и структуры финансовых результатов.</w:t>
      </w:r>
    </w:p>
    <w:p w14:paraId="4E900362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Расчет и оценка чистых активов.</w:t>
      </w:r>
    </w:p>
    <w:p w14:paraId="05DEB0DB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Анализ влияния факторов на изменение прибыли.</w:t>
      </w:r>
    </w:p>
    <w:p w14:paraId="4B336466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Содержание «Отчета о движении денежных средств».</w:t>
      </w:r>
    </w:p>
    <w:p w14:paraId="0D9F88A8" w14:textId="77777777" w:rsidR="001C20D6" w:rsidRPr="001C20D6" w:rsidRDefault="001C20D6" w:rsidP="001C20D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D6">
        <w:rPr>
          <w:rFonts w:ascii="Times New Roman" w:hAnsi="Times New Roman" w:cs="Times New Roman"/>
          <w:sz w:val="28"/>
          <w:szCs w:val="28"/>
        </w:rPr>
        <w:t>Анализ движения денежных сре</w:t>
      </w:r>
      <w:proofErr w:type="gramStart"/>
      <w:r w:rsidRPr="001C20D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C20D6">
        <w:rPr>
          <w:rFonts w:ascii="Times New Roman" w:hAnsi="Times New Roman" w:cs="Times New Roman"/>
          <w:sz w:val="28"/>
          <w:szCs w:val="28"/>
        </w:rPr>
        <w:t>ямым методом.</w:t>
      </w:r>
    </w:p>
    <w:p w14:paraId="3C4A4237" w14:textId="77777777" w:rsidR="001C20D6" w:rsidRPr="001C20D6" w:rsidRDefault="001C20D6" w:rsidP="001C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1578F" w14:textId="77777777" w:rsidR="009E1920" w:rsidRPr="00526097" w:rsidRDefault="009E1920" w:rsidP="0039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A3513" w14:textId="5A3049F8" w:rsidR="00C80F12" w:rsidRPr="0061266F" w:rsidRDefault="0061266F" w:rsidP="0061266F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869E8" w:rsidRPr="0061266F">
        <w:rPr>
          <w:rFonts w:ascii="Times New Roman" w:hAnsi="Times New Roman" w:cs="Times New Roman"/>
          <w:b/>
          <w:sz w:val="28"/>
          <w:szCs w:val="28"/>
        </w:rPr>
        <w:t>Список рекомендованной литературы</w:t>
      </w:r>
    </w:p>
    <w:p w14:paraId="32130307" w14:textId="77777777" w:rsidR="00C80F12" w:rsidRPr="003869E8" w:rsidRDefault="00877DBC" w:rsidP="000538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9E8">
        <w:rPr>
          <w:rFonts w:ascii="Times New Roman" w:hAnsi="Times New Roman" w:cs="Times New Roman"/>
          <w:b/>
          <w:sz w:val="28"/>
          <w:szCs w:val="28"/>
        </w:rPr>
        <w:t>5</w:t>
      </w:r>
      <w:r w:rsidR="00C80F12" w:rsidRPr="003869E8">
        <w:rPr>
          <w:rFonts w:ascii="Times New Roman" w:hAnsi="Times New Roman" w:cs="Times New Roman"/>
          <w:b/>
          <w:sz w:val="28"/>
          <w:szCs w:val="28"/>
        </w:rPr>
        <w:t>.1. Основная литература</w:t>
      </w:r>
      <w:r w:rsidR="003869E8">
        <w:rPr>
          <w:rFonts w:ascii="Times New Roman" w:hAnsi="Times New Roman" w:cs="Times New Roman"/>
          <w:b/>
          <w:sz w:val="28"/>
          <w:szCs w:val="28"/>
        </w:rPr>
        <w:t>:</w:t>
      </w:r>
    </w:p>
    <w:p w14:paraId="0B2AD5D7" w14:textId="77777777" w:rsidR="00DD237F" w:rsidRPr="00DD237F" w:rsidRDefault="00DD237F" w:rsidP="00DD237F">
      <w:pPr>
        <w:numPr>
          <w:ilvl w:val="0"/>
          <w:numId w:val="30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Издани</w:t>
      </w:r>
      <w:proofErr w:type="gramStart"/>
      <w:r w:rsidRPr="00DD237F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DD23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Мартынчук</w:t>
      </w:r>
      <w:proofErr w:type="gramStart"/>
      <w:r w:rsidRPr="00DD237F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DD237F">
        <w:rPr>
          <w:rFonts w:ascii="Times New Roman" w:hAnsi="Times New Roman" w:cs="Times New Roman"/>
          <w:sz w:val="28"/>
          <w:szCs w:val="28"/>
        </w:rPr>
        <w:t>.И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>. Основы анализа финансового состояния предприятия [Электронный ресурс] : учебное пособие по дисциплине "Анализ финансовой отчетности" для студентов специальностей 080109 "Бухгалтерский учет, анализ и аудит" и 080105 "Финансы и кредит" всех форм обучения / ФГБОУ ВПО «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Кузбас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ун-т им. Т. Ф. Горбачева», Каф.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бухгалт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учета и аудита . - Кемерово, 2011. - 114 с. </w:t>
      </w:r>
      <w:hyperlink r:id="rId23" w:history="1">
        <w:r w:rsidRPr="00DD237F">
          <w:rPr>
            <w:rStyle w:val="a9"/>
            <w:rFonts w:ascii="Times New Roman" w:hAnsi="Times New Roman" w:cs="Times New Roman"/>
            <w:sz w:val="28"/>
            <w:szCs w:val="28"/>
          </w:rPr>
          <w:t>http://library.kuzstu.ru/meto.php?n=90673&amp;type=utchposob:common</w:t>
        </w:r>
      </w:hyperlink>
    </w:p>
    <w:p w14:paraId="055A3DC0" w14:textId="77777777" w:rsidR="00DD237F" w:rsidRPr="00DD237F" w:rsidRDefault="00DD237F" w:rsidP="00DD237F">
      <w:pPr>
        <w:spacing w:after="0" w:line="259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FF9B68" w14:textId="4F18494E" w:rsidR="00DD237F" w:rsidRPr="00DD237F" w:rsidRDefault="00DD237F" w:rsidP="00DD237F">
      <w:pPr>
        <w:spacing w:after="0" w:line="259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D237F">
        <w:rPr>
          <w:rFonts w:ascii="Times New Roman" w:hAnsi="Times New Roman" w:cs="Times New Roman"/>
          <w:b/>
          <w:sz w:val="28"/>
          <w:szCs w:val="28"/>
        </w:rPr>
        <w:t>.2. Дополнительная литература:</w:t>
      </w:r>
    </w:p>
    <w:p w14:paraId="75F9C882" w14:textId="77777777" w:rsidR="00DD237F" w:rsidRPr="00DD237F" w:rsidRDefault="00DD237F" w:rsidP="00DD237F">
      <w:pPr>
        <w:numPr>
          <w:ilvl w:val="0"/>
          <w:numId w:val="30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37F">
        <w:rPr>
          <w:rFonts w:ascii="Times New Roman" w:hAnsi="Times New Roman" w:cs="Times New Roman"/>
          <w:sz w:val="28"/>
          <w:szCs w:val="28"/>
        </w:rPr>
        <w:t>Скамай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, Л.Г. Экономический анализ деятельности предприятия: учебник / Л.Г.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Скамай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Трубочкин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>. и доп. – М.:ИНФРА-М. 2014. – 378 с.</w:t>
      </w:r>
    </w:p>
    <w:p w14:paraId="0A8E1A71" w14:textId="77777777" w:rsidR="00DD237F" w:rsidRPr="00DD237F" w:rsidRDefault="00DD237F" w:rsidP="00DD237F">
      <w:pPr>
        <w:numPr>
          <w:ilvl w:val="0"/>
          <w:numId w:val="30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7F">
        <w:rPr>
          <w:rFonts w:ascii="Times New Roman" w:hAnsi="Times New Roman" w:cs="Times New Roman"/>
          <w:sz w:val="28"/>
          <w:szCs w:val="28"/>
        </w:rPr>
        <w:lastRenderedPageBreak/>
        <w:t xml:space="preserve">Донцова, Л.В. Анализ финансовой отчетности: учебник / Л.В. Донцова, Н.А. Никифорова. – 7-е изд.,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>. и доп. – М.: Дело и Сервис, 2009. – 384 с.</w:t>
      </w:r>
    </w:p>
    <w:p w14:paraId="0899143B" w14:textId="77777777" w:rsidR="00DD237F" w:rsidRPr="00DD237F" w:rsidRDefault="00DD237F" w:rsidP="00DD237F">
      <w:pPr>
        <w:numPr>
          <w:ilvl w:val="0"/>
          <w:numId w:val="30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7F">
        <w:rPr>
          <w:rFonts w:ascii="Times New Roman" w:hAnsi="Times New Roman" w:cs="Times New Roman"/>
          <w:sz w:val="28"/>
          <w:szCs w:val="28"/>
        </w:rPr>
        <w:t xml:space="preserve">Палий, В.Ф. Международные стандарты учета и финансовой отчетности: учебник / В.Ф. Палий. – 5-е изд.,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и доп. – М.: ИНФРА-М, 2012. – 512 с. </w:t>
      </w:r>
    </w:p>
    <w:p w14:paraId="73A9D13B" w14:textId="77777777" w:rsidR="00DD237F" w:rsidRPr="00DD237F" w:rsidRDefault="00DD237F" w:rsidP="00DD237F">
      <w:pPr>
        <w:numPr>
          <w:ilvl w:val="0"/>
          <w:numId w:val="30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7F">
        <w:rPr>
          <w:rFonts w:ascii="Times New Roman" w:hAnsi="Times New Roman" w:cs="Times New Roman"/>
          <w:sz w:val="28"/>
          <w:szCs w:val="28"/>
        </w:rPr>
        <w:t>Савицкая, Г.В. Анализ хозяйственной деятельности: учебное пособие / Г.В. Савицкая. – М.: ИНФРА-М, 2011. – 288 с.</w:t>
      </w:r>
    </w:p>
    <w:p w14:paraId="54CCAE4E" w14:textId="77777777" w:rsidR="00DD237F" w:rsidRPr="00DD237F" w:rsidRDefault="00DD237F" w:rsidP="00DD237F">
      <w:pPr>
        <w:numPr>
          <w:ilvl w:val="0"/>
          <w:numId w:val="30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7F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Мартынчук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Анализ финансовых результатов, банкротства, денежных средств, инвестиций. [Электронный ресурс]: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DD237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D237F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КузГТУ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, Каф.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бухгалт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учета и аудита - Кемерово, 2011. </w:t>
      </w:r>
      <w:hyperlink r:id="rId24" w:history="1">
        <w:r w:rsidRPr="00DD237F">
          <w:rPr>
            <w:rStyle w:val="a9"/>
            <w:rFonts w:ascii="Times New Roman" w:hAnsi="Times New Roman" w:cs="Times New Roman"/>
            <w:sz w:val="28"/>
            <w:szCs w:val="28"/>
          </w:rPr>
          <w:t>http://library.kuzstu.ru/meto.php?n=91132&amp;type=utchposob:common</w:t>
        </w:r>
      </w:hyperlink>
    </w:p>
    <w:p w14:paraId="4B47D980" w14:textId="77777777" w:rsidR="00DD237F" w:rsidRPr="00DD237F" w:rsidRDefault="00DD237F" w:rsidP="00DD237F">
      <w:pPr>
        <w:numPr>
          <w:ilvl w:val="0"/>
          <w:numId w:val="30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Мартынчук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, Н. И. Экономический анализ [Электронный ресурс]: учебное пособие для студентов направления подготовки 080100.62 «Экономика», профиль «Финансы и кредит» всех форм обучения / Н. И.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Мартынчук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>; ФГБОУ ВПО «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Кузбас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ун-т им. Т. Ф. Горбачева»,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Каф</w:t>
      </w:r>
      <w:proofErr w:type="gramStart"/>
      <w:r w:rsidRPr="00DD237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D237F">
        <w:rPr>
          <w:rFonts w:ascii="Times New Roman" w:hAnsi="Times New Roman" w:cs="Times New Roman"/>
          <w:sz w:val="28"/>
          <w:szCs w:val="28"/>
        </w:rPr>
        <w:t>ухгалт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учета и аудита – Кемерово, 2013. </w:t>
      </w:r>
      <w:hyperlink r:id="rId25" w:history="1">
        <w:r w:rsidRPr="00DD237F">
          <w:rPr>
            <w:rStyle w:val="a9"/>
            <w:rFonts w:ascii="Times New Roman" w:hAnsi="Times New Roman" w:cs="Times New Roman"/>
            <w:sz w:val="28"/>
            <w:szCs w:val="28"/>
          </w:rPr>
          <w:t>http://library.kuzstu.ru/meto.php?n=91028&amp;type=utchposob:common</w:t>
        </w:r>
      </w:hyperlink>
      <w:r w:rsidRPr="00DD23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FE44F" w14:textId="77777777" w:rsidR="00DD237F" w:rsidRPr="00DD237F" w:rsidRDefault="00DD237F" w:rsidP="00DD237F">
      <w:pPr>
        <w:numPr>
          <w:ilvl w:val="0"/>
          <w:numId w:val="30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7F">
        <w:rPr>
          <w:rFonts w:ascii="Times New Roman" w:hAnsi="Times New Roman" w:cs="Times New Roman"/>
          <w:sz w:val="28"/>
          <w:szCs w:val="28"/>
        </w:rPr>
        <w:t>Тюленева, Т. А. Экономический анализ [Электронный ресурс]: учебное пособие для студентов специальности 080105 "Финансы и кредит" / ФГБОУ ВПО «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Кузбас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ун-т им. Т. Ф. Горбачева»,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Каф</w:t>
      </w:r>
      <w:proofErr w:type="gramStart"/>
      <w:r w:rsidRPr="00DD237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D237F">
        <w:rPr>
          <w:rFonts w:ascii="Times New Roman" w:hAnsi="Times New Roman" w:cs="Times New Roman"/>
          <w:sz w:val="28"/>
          <w:szCs w:val="28"/>
        </w:rPr>
        <w:t>ухгалт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учета и аудита – Кемерово, 2013. </w:t>
      </w:r>
      <w:hyperlink r:id="rId26" w:history="1">
        <w:r w:rsidRPr="00DD237F">
          <w:rPr>
            <w:rStyle w:val="a9"/>
            <w:rFonts w:ascii="Times New Roman" w:hAnsi="Times New Roman" w:cs="Times New Roman"/>
            <w:sz w:val="28"/>
            <w:szCs w:val="28"/>
          </w:rPr>
          <w:t>http://library.kuzstu.ru/meto.php?n=90959&amp;type=utchposob:common</w:t>
        </w:r>
      </w:hyperlink>
    </w:p>
    <w:p w14:paraId="45967840" w14:textId="77777777" w:rsidR="00DD237F" w:rsidRPr="00DD237F" w:rsidRDefault="00DD237F" w:rsidP="00DD237F">
      <w:pPr>
        <w:numPr>
          <w:ilvl w:val="0"/>
          <w:numId w:val="30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7F">
        <w:rPr>
          <w:rFonts w:ascii="Times New Roman" w:hAnsi="Times New Roman" w:cs="Times New Roman"/>
          <w:sz w:val="28"/>
          <w:szCs w:val="28"/>
        </w:rPr>
        <w:t>Тюленева, Т. А. Экономический анализ. Анализ финансово-хозяйственной деятельности предприятия [Электронный ресурс]: учебное пособие для студентов специальности 080101.65 «Экономическая безопасность» / ФГБОУ ВПО «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Кузбас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ун-т им. Т. Ф. Горбачева»,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Каф</w:t>
      </w:r>
      <w:proofErr w:type="gramStart"/>
      <w:r w:rsidRPr="00DD237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DD237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учета и анализа – Кемерово, 2013. </w:t>
      </w:r>
      <w:hyperlink r:id="rId27" w:history="1">
        <w:r w:rsidRPr="00DD237F">
          <w:rPr>
            <w:rStyle w:val="a9"/>
            <w:rFonts w:ascii="Times New Roman" w:hAnsi="Times New Roman" w:cs="Times New Roman"/>
            <w:sz w:val="28"/>
            <w:szCs w:val="28"/>
          </w:rPr>
          <w:t>http://library.kuzstu.ru/meto.php?n=91174&amp;type=utchposob:common</w:t>
        </w:r>
      </w:hyperlink>
    </w:p>
    <w:p w14:paraId="38900904" w14:textId="77777777" w:rsidR="00DD237F" w:rsidRPr="00DD237F" w:rsidRDefault="00DD237F" w:rsidP="00DD237F">
      <w:pPr>
        <w:numPr>
          <w:ilvl w:val="0"/>
          <w:numId w:val="30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Алисенов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, А. С. Международные стандарты финансовой отчетности: учебник и практикум для бакалавриата и специалитета / А. С.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Алисенов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>. и доп. — Москва</w:t>
      </w:r>
      <w:proofErr w:type="gramStart"/>
      <w:r w:rsidRPr="00DD23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D237F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>, 2019. — 404 с. — (Бакалавр и специалист). — ISBN 978-5-534-04564-2. — Текст</w:t>
      </w:r>
      <w:proofErr w:type="gramStart"/>
      <w:r w:rsidRPr="00DD23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D237F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 [сайт]. — URL: https://biblio-online.ru/bcode/433001.</w:t>
      </w:r>
    </w:p>
    <w:p w14:paraId="08B6A929" w14:textId="77777777" w:rsidR="00DD237F" w:rsidRPr="00DD237F" w:rsidRDefault="00DD237F" w:rsidP="00DD237F">
      <w:pPr>
        <w:numPr>
          <w:ilvl w:val="0"/>
          <w:numId w:val="30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7F">
        <w:rPr>
          <w:rFonts w:ascii="Times New Roman" w:hAnsi="Times New Roman" w:cs="Times New Roman"/>
          <w:sz w:val="28"/>
          <w:szCs w:val="28"/>
        </w:rPr>
        <w:t xml:space="preserve">Румянцева, Е. Е. Экономический анализ: учебник и практикум для академического бакалавриата / Е. Е. Румянцева. — Москва: </w:t>
      </w:r>
      <w:proofErr w:type="gramStart"/>
      <w:r w:rsidRPr="00DD237F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>, 2019. — 381 с. — (Бакалавр.</w:t>
      </w:r>
      <w:proofErr w:type="gramEnd"/>
      <w:r w:rsidRPr="00DD23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37F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DD237F">
        <w:rPr>
          <w:rFonts w:ascii="Times New Roman" w:hAnsi="Times New Roman" w:cs="Times New Roman"/>
          <w:sz w:val="28"/>
          <w:szCs w:val="28"/>
        </w:rPr>
        <w:t xml:space="preserve"> — ISBN 978-5-534-01375-7. — Текст</w:t>
      </w:r>
      <w:proofErr w:type="gramStart"/>
      <w:r w:rsidRPr="00DD23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D237F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8" w:history="1">
        <w:r w:rsidRPr="00DD237F">
          <w:rPr>
            <w:rStyle w:val="a9"/>
            <w:rFonts w:ascii="Times New Roman" w:hAnsi="Times New Roman" w:cs="Times New Roman"/>
            <w:sz w:val="28"/>
            <w:szCs w:val="28"/>
          </w:rPr>
          <w:t>https://biblio-online.ru/bcode/433329</w:t>
        </w:r>
      </w:hyperlink>
      <w:r w:rsidRPr="00DD237F">
        <w:rPr>
          <w:rFonts w:ascii="Times New Roman" w:hAnsi="Times New Roman" w:cs="Times New Roman"/>
          <w:sz w:val="28"/>
          <w:szCs w:val="28"/>
        </w:rPr>
        <w:t>.</w:t>
      </w:r>
    </w:p>
    <w:p w14:paraId="6284410A" w14:textId="77777777" w:rsidR="00DD237F" w:rsidRPr="00DD237F" w:rsidRDefault="00DD237F" w:rsidP="00DD237F">
      <w:pPr>
        <w:spacing w:after="0" w:line="259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C010DA" w14:textId="16A0E0D3" w:rsidR="00DD237F" w:rsidRPr="00DD237F" w:rsidRDefault="00DD237F" w:rsidP="00DD237F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D237F">
        <w:rPr>
          <w:rFonts w:ascii="Times New Roman" w:hAnsi="Times New Roman" w:cs="Times New Roman"/>
          <w:b/>
          <w:sz w:val="28"/>
          <w:szCs w:val="28"/>
        </w:rPr>
        <w:t>.3 Методическая литература</w:t>
      </w:r>
    </w:p>
    <w:p w14:paraId="1153241C" w14:textId="77777777" w:rsidR="00DD237F" w:rsidRPr="00DD237F" w:rsidRDefault="00DD237F" w:rsidP="00DD237F">
      <w:pPr>
        <w:numPr>
          <w:ilvl w:val="0"/>
          <w:numId w:val="31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37F">
        <w:rPr>
          <w:rFonts w:ascii="Times New Roman" w:hAnsi="Times New Roman" w:cs="Times New Roman"/>
          <w:sz w:val="28"/>
          <w:szCs w:val="28"/>
        </w:rPr>
        <w:lastRenderedPageBreak/>
        <w:t xml:space="preserve">Анализ финансовой отчетности [Электронный ресурс]: методические указания к практическим занятиям и самостоятельной работе для студентов специальности 38.05.01 (080101.65) «Экономическая безопасность» очной формы обучения / М. Т.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>; ФГБОУ ВПО «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Кузбас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DD237F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DD237F">
        <w:rPr>
          <w:rFonts w:ascii="Times New Roman" w:hAnsi="Times New Roman" w:cs="Times New Roman"/>
          <w:sz w:val="28"/>
          <w:szCs w:val="28"/>
        </w:rPr>
        <w:t>. ун-т им. Т. Ф. Горбачева», Каф</w:t>
      </w:r>
      <w:proofErr w:type="gramStart"/>
      <w:r w:rsidRPr="00DD23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23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37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D237F">
        <w:rPr>
          <w:rFonts w:ascii="Times New Roman" w:hAnsi="Times New Roman" w:cs="Times New Roman"/>
          <w:sz w:val="28"/>
          <w:szCs w:val="28"/>
        </w:rPr>
        <w:t xml:space="preserve">пр. учета и анализа. – Кемерово, 2015. 73с. - Доступна электронная версия: </w:t>
      </w:r>
      <w:hyperlink r:id="rId29" w:history="1">
        <w:r w:rsidRPr="00DD237F">
          <w:rPr>
            <w:rStyle w:val="a9"/>
            <w:rFonts w:ascii="Times New Roman" w:hAnsi="Times New Roman" w:cs="Times New Roman"/>
            <w:sz w:val="28"/>
            <w:szCs w:val="28"/>
          </w:rPr>
          <w:t>http://library.kuzstu.ru/meto.php?n=458</w:t>
        </w:r>
      </w:hyperlink>
    </w:p>
    <w:p w14:paraId="3BB0AAC5" w14:textId="7B4DD356" w:rsidR="002B18A0" w:rsidRDefault="002B18A0" w:rsidP="002B1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B18CFD" w14:textId="77777777" w:rsidR="00DD237F" w:rsidRPr="002B18A0" w:rsidRDefault="00DD237F" w:rsidP="002B1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941100" w14:textId="7CACFB2F" w:rsidR="002B18A0" w:rsidRPr="002B18A0" w:rsidRDefault="002B18A0" w:rsidP="002B1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18A0">
        <w:rPr>
          <w:rFonts w:ascii="Times New Roman" w:hAnsi="Times New Roman" w:cs="Times New Roman"/>
          <w:b/>
          <w:bCs/>
          <w:sz w:val="28"/>
          <w:szCs w:val="28"/>
        </w:rPr>
        <w:t>6 Перечень ресурсов информационно-телекоммуникационной сети «Интернет»</w:t>
      </w:r>
    </w:p>
    <w:p w14:paraId="54D5B36B" w14:textId="77777777" w:rsidR="0061266F" w:rsidRDefault="0061266F" w:rsidP="002B1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5CE0C6" w14:textId="099283C4" w:rsidR="002B18A0" w:rsidRPr="0061266F" w:rsidRDefault="002B18A0" w:rsidP="0061266F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6F">
        <w:rPr>
          <w:rFonts w:ascii="Times New Roman" w:hAnsi="Times New Roman" w:cs="Times New Roman"/>
          <w:sz w:val="28"/>
          <w:szCs w:val="28"/>
        </w:rPr>
        <w:t>Официальный сайт Кузбасского государственного технического университета имени Т.Ф. Горбачева.</w:t>
      </w:r>
    </w:p>
    <w:p w14:paraId="2027F97A" w14:textId="77777777" w:rsidR="002B18A0" w:rsidRPr="0061266F" w:rsidRDefault="002B18A0" w:rsidP="0061266F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6F">
        <w:rPr>
          <w:rFonts w:ascii="Times New Roman" w:hAnsi="Times New Roman" w:cs="Times New Roman"/>
          <w:sz w:val="28"/>
          <w:szCs w:val="28"/>
        </w:rPr>
        <w:t>Режим доступа: www.kuzstu.ru.</w:t>
      </w:r>
    </w:p>
    <w:p w14:paraId="389A863A" w14:textId="77777777" w:rsidR="002B18A0" w:rsidRPr="0061266F" w:rsidRDefault="002B18A0" w:rsidP="0061266F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6F">
        <w:rPr>
          <w:rFonts w:ascii="Times New Roman" w:hAnsi="Times New Roman" w:cs="Times New Roman"/>
          <w:sz w:val="28"/>
          <w:szCs w:val="28"/>
        </w:rPr>
        <w:t xml:space="preserve">Официальный сайт филиала </w:t>
      </w:r>
      <w:proofErr w:type="spellStart"/>
      <w:r w:rsidRPr="0061266F">
        <w:rPr>
          <w:rFonts w:ascii="Times New Roman" w:hAnsi="Times New Roman" w:cs="Times New Roman"/>
          <w:sz w:val="28"/>
          <w:szCs w:val="28"/>
        </w:rPr>
        <w:t>КузГТУ</w:t>
      </w:r>
      <w:proofErr w:type="spellEnd"/>
      <w:r w:rsidRPr="0061266F">
        <w:rPr>
          <w:rFonts w:ascii="Times New Roman" w:hAnsi="Times New Roman" w:cs="Times New Roman"/>
          <w:sz w:val="28"/>
          <w:szCs w:val="28"/>
        </w:rPr>
        <w:t xml:space="preserve"> в г. Белово http://belovokyzgty.ru</w:t>
      </w:r>
    </w:p>
    <w:p w14:paraId="1B1C2ECC" w14:textId="77777777" w:rsidR="002B18A0" w:rsidRPr="0061266F" w:rsidRDefault="002B18A0" w:rsidP="0061266F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6F">
        <w:rPr>
          <w:rFonts w:ascii="Times New Roman" w:hAnsi="Times New Roman" w:cs="Times New Roman"/>
          <w:sz w:val="28"/>
          <w:szCs w:val="28"/>
        </w:rPr>
        <w:t>Консультант Плюс http://www.consultant.ru/</w:t>
      </w:r>
    </w:p>
    <w:p w14:paraId="233C05C7" w14:textId="77777777" w:rsidR="002B18A0" w:rsidRPr="0061266F" w:rsidRDefault="002B18A0" w:rsidP="0061266F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6F">
        <w:rPr>
          <w:rFonts w:ascii="Times New Roman" w:hAnsi="Times New Roman" w:cs="Times New Roman"/>
          <w:sz w:val="28"/>
          <w:szCs w:val="28"/>
        </w:rPr>
        <w:t>Гарант http://www.garant.ru/</w:t>
      </w:r>
    </w:p>
    <w:p w14:paraId="482A432B" w14:textId="50B66993" w:rsidR="00C066BA" w:rsidRDefault="00C066BA" w:rsidP="002B1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A1B35A" w14:textId="04B5E148" w:rsidR="00A4425A" w:rsidRDefault="00A4425A" w:rsidP="002B18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902FEB" w14:textId="468B1D04" w:rsidR="002B18A0" w:rsidRDefault="002B18A0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509B4" w14:textId="2AB223C5" w:rsidR="002B18A0" w:rsidRDefault="002B18A0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30D31" w14:textId="458F70AA" w:rsidR="0061266F" w:rsidRDefault="00612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E21043" w14:textId="77777777" w:rsidR="002B18A0" w:rsidRDefault="002B18A0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F0BFB" w14:textId="4D1B62B1" w:rsidR="002B18A0" w:rsidRDefault="002B18A0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5F738" w14:textId="3009EDCC" w:rsidR="002B18A0" w:rsidRDefault="002B18A0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46568" w14:textId="3D96A066" w:rsidR="002B18A0" w:rsidRDefault="002B18A0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43C86" w14:textId="0FE2C7DC" w:rsidR="0061266F" w:rsidRDefault="0061266F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9FAF9" w14:textId="21BDD0D7" w:rsidR="0061266F" w:rsidRDefault="0061266F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018C4B" w14:textId="786FD7F5" w:rsidR="0061266F" w:rsidRDefault="0061266F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CD37A" w14:textId="6809EABA" w:rsidR="0061266F" w:rsidRDefault="0061266F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EC1B4" w14:textId="1CD9F1F5" w:rsidR="0061266F" w:rsidRDefault="0061266F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F621" w14:textId="2EA63DAF" w:rsidR="0061266F" w:rsidRDefault="0061266F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9396B" w14:textId="233C855B" w:rsidR="0061266F" w:rsidRDefault="0061266F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4B279" w14:textId="77777777" w:rsidR="0061266F" w:rsidRDefault="0061266F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932B3" w14:textId="119AC6FC" w:rsidR="002B18A0" w:rsidRDefault="002B18A0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06FBC" w14:textId="4C5B765C" w:rsidR="002B18A0" w:rsidRDefault="002B18A0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87306" w14:textId="77777777" w:rsidR="002B18A0" w:rsidRDefault="002B18A0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A337F" w14:textId="77777777"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68AFE" w14:textId="77777777"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F15DA" w14:textId="77777777"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63566" w14:textId="77777777"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>Составитель</w:t>
      </w:r>
    </w:p>
    <w:p w14:paraId="1F3B3E6F" w14:textId="4B219F2B" w:rsidR="00C066BA" w:rsidRDefault="007260D1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Колечкина</w:t>
      </w:r>
      <w:proofErr w:type="spellEnd"/>
      <w:r>
        <w:rPr>
          <w:rFonts w:ascii="Times New Roman" w:hAnsi="Times New Roman" w:cs="Times New Roman"/>
        </w:rPr>
        <w:t xml:space="preserve"> Ирина Павловна</w:t>
      </w:r>
    </w:p>
    <w:p w14:paraId="3ED6DA87" w14:textId="77777777"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8A3B58" w14:textId="25347E08" w:rsidR="00C066BA" w:rsidRPr="00E97E7A" w:rsidRDefault="00C653CD" w:rsidP="00C066BA">
      <w:pPr>
        <w:spacing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Анализ финансовой отчетности </w:t>
      </w:r>
      <w:r w:rsidR="004A7228">
        <w:rPr>
          <w:rFonts w:ascii="Times New Roman" w:hAnsi="Times New Roman" w:cs="Times New Roman"/>
          <w:b/>
          <w:caps/>
        </w:rPr>
        <w:t xml:space="preserve"> </w:t>
      </w:r>
    </w:p>
    <w:p w14:paraId="791371B0" w14:textId="07705D5C"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 xml:space="preserve">Программа курса и методические указания </w:t>
      </w:r>
      <w:r w:rsidR="003F3D67">
        <w:rPr>
          <w:rFonts w:ascii="Times New Roman" w:hAnsi="Times New Roman" w:cs="Times New Roman"/>
        </w:rPr>
        <w:t xml:space="preserve">для </w:t>
      </w:r>
      <w:proofErr w:type="gramStart"/>
      <w:r w:rsidR="003F3D67">
        <w:rPr>
          <w:rFonts w:ascii="Times New Roman" w:hAnsi="Times New Roman" w:cs="Times New Roman"/>
        </w:rPr>
        <w:t>самостоятельной</w:t>
      </w:r>
      <w:proofErr w:type="gramEnd"/>
      <w:r w:rsidR="00CF0740">
        <w:rPr>
          <w:rFonts w:ascii="Times New Roman" w:hAnsi="Times New Roman" w:cs="Times New Roman"/>
        </w:rPr>
        <w:t xml:space="preserve"> (контрольной)</w:t>
      </w:r>
    </w:p>
    <w:p w14:paraId="79FD5B27" w14:textId="228E36FF"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 xml:space="preserve"> работ</w:t>
      </w:r>
      <w:r w:rsidR="003F3D67">
        <w:rPr>
          <w:rFonts w:ascii="Times New Roman" w:hAnsi="Times New Roman" w:cs="Times New Roman"/>
        </w:rPr>
        <w:t>ы</w:t>
      </w:r>
      <w:r w:rsidRPr="00C066BA">
        <w:rPr>
          <w:rFonts w:ascii="Times New Roman" w:hAnsi="Times New Roman" w:cs="Times New Roman"/>
        </w:rPr>
        <w:t xml:space="preserve"> для студентов </w:t>
      </w:r>
      <w:r w:rsidR="00CF0740">
        <w:rPr>
          <w:rFonts w:ascii="Times New Roman" w:hAnsi="Times New Roman" w:cs="Times New Roman"/>
        </w:rPr>
        <w:t>за</w:t>
      </w:r>
      <w:r w:rsidR="007260D1">
        <w:rPr>
          <w:rFonts w:ascii="Times New Roman" w:hAnsi="Times New Roman" w:cs="Times New Roman"/>
        </w:rPr>
        <w:t xml:space="preserve">очной </w:t>
      </w:r>
      <w:r w:rsidRPr="00C066BA">
        <w:rPr>
          <w:rFonts w:ascii="Times New Roman" w:hAnsi="Times New Roman" w:cs="Times New Roman"/>
        </w:rPr>
        <w:t xml:space="preserve">формы обучения </w:t>
      </w:r>
    </w:p>
    <w:p w14:paraId="079EEEDE" w14:textId="58665B34" w:rsidR="00334CD2" w:rsidRDefault="008F564C" w:rsidP="001100B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специальности</w:t>
      </w:r>
      <w:r w:rsidR="00E97E7A">
        <w:rPr>
          <w:rFonts w:ascii="Times New Roman" w:hAnsi="Times New Roman" w:cs="Times New Roman"/>
        </w:rPr>
        <w:t xml:space="preserve"> </w:t>
      </w:r>
      <w:r w:rsidR="007C6811">
        <w:rPr>
          <w:rFonts w:ascii="Times New Roman" w:hAnsi="Times New Roman" w:cs="Times New Roman"/>
        </w:rPr>
        <w:t>38.05.01</w:t>
      </w:r>
      <w:r w:rsidRPr="008F564C">
        <w:rPr>
          <w:rFonts w:ascii="Times New Roman" w:hAnsi="Times New Roman" w:cs="Times New Roman"/>
        </w:rPr>
        <w:t xml:space="preserve"> «Экономическая безопасность», </w:t>
      </w:r>
    </w:p>
    <w:p w14:paraId="773E6C53" w14:textId="77777777" w:rsidR="001100B2" w:rsidRPr="00F0522F" w:rsidRDefault="008F564C" w:rsidP="00110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64C">
        <w:rPr>
          <w:rFonts w:ascii="Times New Roman" w:hAnsi="Times New Roman" w:cs="Times New Roman"/>
        </w:rPr>
        <w:t>специализация «Экономико-правовое обеспеч</w:t>
      </w:r>
      <w:r w:rsidR="00334CD2">
        <w:rPr>
          <w:rFonts w:ascii="Times New Roman" w:hAnsi="Times New Roman" w:cs="Times New Roman"/>
        </w:rPr>
        <w:t>ение экономической безопасности</w:t>
      </w:r>
    </w:p>
    <w:p w14:paraId="30CE9667" w14:textId="77777777" w:rsidR="00E97E7A" w:rsidRPr="00F0522F" w:rsidRDefault="00E97E7A" w:rsidP="00E97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6CB6C7" w14:textId="77777777"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AC9D19" w14:textId="77777777"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13B9C0" w14:textId="77777777" w:rsidR="00D660E8" w:rsidRPr="00466D12" w:rsidRDefault="00C066BA" w:rsidP="00466D12">
      <w:pPr>
        <w:spacing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>Печатается в авторской редакции</w:t>
      </w:r>
    </w:p>
    <w:sectPr w:rsidR="00D660E8" w:rsidRPr="00466D12" w:rsidSect="00882DEC">
      <w:foot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F7D8A" w14:textId="77777777" w:rsidR="007C188C" w:rsidRDefault="007C188C" w:rsidP="000A17B8">
      <w:pPr>
        <w:spacing w:after="0" w:line="240" w:lineRule="auto"/>
      </w:pPr>
      <w:r>
        <w:separator/>
      </w:r>
    </w:p>
  </w:endnote>
  <w:endnote w:type="continuationSeparator" w:id="0">
    <w:p w14:paraId="50A0B18A" w14:textId="77777777" w:rsidR="007C188C" w:rsidRDefault="007C188C" w:rsidP="000A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0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81331"/>
      <w:docPartObj>
        <w:docPartGallery w:val="Page Numbers (Bottom of Page)"/>
        <w:docPartUnique/>
      </w:docPartObj>
    </w:sdtPr>
    <w:sdtEndPr/>
    <w:sdtContent>
      <w:p w14:paraId="6E89DB4E" w14:textId="77777777" w:rsidR="00132A21" w:rsidRDefault="00132A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DF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852F3" w14:textId="77777777" w:rsidR="007C188C" w:rsidRDefault="007C188C" w:rsidP="000A17B8">
      <w:pPr>
        <w:spacing w:after="0" w:line="240" w:lineRule="auto"/>
      </w:pPr>
      <w:r>
        <w:separator/>
      </w:r>
    </w:p>
  </w:footnote>
  <w:footnote w:type="continuationSeparator" w:id="0">
    <w:p w14:paraId="05325F55" w14:textId="77777777" w:rsidR="007C188C" w:rsidRDefault="007C188C" w:rsidP="000A1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E7D"/>
    <w:multiLevelType w:val="multilevel"/>
    <w:tmpl w:val="A3D482FE"/>
    <w:lvl w:ilvl="0">
      <w:start w:val="5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213CB8"/>
    <w:multiLevelType w:val="hybridMultilevel"/>
    <w:tmpl w:val="24F4F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E261E"/>
    <w:multiLevelType w:val="hybridMultilevel"/>
    <w:tmpl w:val="EE4A3D1E"/>
    <w:lvl w:ilvl="0" w:tplc="7A8CDC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02FD7"/>
    <w:multiLevelType w:val="hybridMultilevel"/>
    <w:tmpl w:val="FD28A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D7C98"/>
    <w:multiLevelType w:val="hybridMultilevel"/>
    <w:tmpl w:val="78862954"/>
    <w:lvl w:ilvl="0" w:tplc="BEE4B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206B6"/>
    <w:multiLevelType w:val="multilevel"/>
    <w:tmpl w:val="4E569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29F61C5"/>
    <w:multiLevelType w:val="hybridMultilevel"/>
    <w:tmpl w:val="39526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42C14"/>
    <w:multiLevelType w:val="hybridMultilevel"/>
    <w:tmpl w:val="8F10DD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02E6F"/>
    <w:multiLevelType w:val="hybridMultilevel"/>
    <w:tmpl w:val="342828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7367DE0"/>
    <w:multiLevelType w:val="hybridMultilevel"/>
    <w:tmpl w:val="7D907536"/>
    <w:lvl w:ilvl="0" w:tplc="016E358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03F25"/>
    <w:multiLevelType w:val="hybridMultilevel"/>
    <w:tmpl w:val="44E68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11057"/>
    <w:multiLevelType w:val="hybridMultilevel"/>
    <w:tmpl w:val="D2661F68"/>
    <w:lvl w:ilvl="0" w:tplc="12FCBED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3294C"/>
    <w:multiLevelType w:val="hybridMultilevel"/>
    <w:tmpl w:val="9964F9AC"/>
    <w:lvl w:ilvl="0" w:tplc="BCCC9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D5311"/>
    <w:multiLevelType w:val="multilevel"/>
    <w:tmpl w:val="155AA54A"/>
    <w:lvl w:ilvl="0">
      <w:start w:val="1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AF50D95"/>
    <w:multiLevelType w:val="multilevel"/>
    <w:tmpl w:val="710AE4FA"/>
    <w:lvl w:ilvl="0">
      <w:start w:val="4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B697C91"/>
    <w:multiLevelType w:val="multilevel"/>
    <w:tmpl w:val="3D66E0FC"/>
    <w:lvl w:ilvl="0">
      <w:start w:val="7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0C04E03"/>
    <w:multiLevelType w:val="hybridMultilevel"/>
    <w:tmpl w:val="456824DE"/>
    <w:lvl w:ilvl="0" w:tplc="BEE4B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03119"/>
    <w:multiLevelType w:val="hybridMultilevel"/>
    <w:tmpl w:val="82464FC2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D00F57"/>
    <w:multiLevelType w:val="multilevel"/>
    <w:tmpl w:val="473A0520"/>
    <w:lvl w:ilvl="0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6425E41"/>
    <w:multiLevelType w:val="multilevel"/>
    <w:tmpl w:val="798EBF90"/>
    <w:lvl w:ilvl="0">
      <w:start w:val="6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8A04647"/>
    <w:multiLevelType w:val="hybridMultilevel"/>
    <w:tmpl w:val="88C46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7172A"/>
    <w:multiLevelType w:val="hybridMultilevel"/>
    <w:tmpl w:val="CD6892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E15694"/>
    <w:multiLevelType w:val="hybridMultilevel"/>
    <w:tmpl w:val="BD6EA2B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F26E9"/>
    <w:multiLevelType w:val="multilevel"/>
    <w:tmpl w:val="C478A23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>
    <w:nsid w:val="6E410949"/>
    <w:multiLevelType w:val="hybridMultilevel"/>
    <w:tmpl w:val="744CE4DE"/>
    <w:lvl w:ilvl="0" w:tplc="510C8FF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71881"/>
    <w:multiLevelType w:val="hybridMultilevel"/>
    <w:tmpl w:val="2A06AA50"/>
    <w:lvl w:ilvl="0" w:tplc="9BD00DE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32E84ABE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BD14AE"/>
    <w:multiLevelType w:val="hybridMultilevel"/>
    <w:tmpl w:val="FEA8170C"/>
    <w:lvl w:ilvl="0" w:tplc="6BB8128C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EC3E8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12D0D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EC2D4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26F26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44AF4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E4608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68430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7A742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6CA73C4"/>
    <w:multiLevelType w:val="multilevel"/>
    <w:tmpl w:val="FCAABD8E"/>
    <w:lvl w:ilvl="0">
      <w:start w:val="3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A084B1E"/>
    <w:multiLevelType w:val="hybridMultilevel"/>
    <w:tmpl w:val="84DA10D0"/>
    <w:lvl w:ilvl="0" w:tplc="72DAA798">
      <w:start w:val="1"/>
      <w:numFmt w:val="decimal"/>
      <w:lvlText w:val="№ 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90F70"/>
    <w:multiLevelType w:val="multilevel"/>
    <w:tmpl w:val="44B40516"/>
    <w:lvl w:ilvl="0">
      <w:start w:val="2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22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28"/>
  </w:num>
  <w:num w:numId="9">
    <w:abstractNumId w:val="12"/>
  </w:num>
  <w:num w:numId="10">
    <w:abstractNumId w:val="21"/>
  </w:num>
  <w:num w:numId="11">
    <w:abstractNumId w:val="24"/>
  </w:num>
  <w:num w:numId="12">
    <w:abstractNumId w:val="26"/>
  </w:num>
  <w:num w:numId="13">
    <w:abstractNumId w:val="29"/>
  </w:num>
  <w:num w:numId="14">
    <w:abstractNumId w:val="23"/>
  </w:num>
  <w:num w:numId="15">
    <w:abstractNumId w:val="3"/>
  </w:num>
  <w:num w:numId="16">
    <w:abstractNumId w:val="1"/>
  </w:num>
  <w:num w:numId="17">
    <w:abstractNumId w:val="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8"/>
  </w:num>
  <w:num w:numId="22">
    <w:abstractNumId w:val="27"/>
  </w:num>
  <w:num w:numId="23">
    <w:abstractNumId w:val="14"/>
  </w:num>
  <w:num w:numId="24">
    <w:abstractNumId w:val="0"/>
  </w:num>
  <w:num w:numId="25">
    <w:abstractNumId w:val="19"/>
  </w:num>
  <w:num w:numId="26">
    <w:abstractNumId w:val="15"/>
  </w:num>
  <w:num w:numId="27">
    <w:abstractNumId w:val="17"/>
  </w:num>
  <w:num w:numId="28">
    <w:abstractNumId w:val="10"/>
  </w:num>
  <w:num w:numId="29">
    <w:abstractNumId w:val="20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E8"/>
    <w:rsid w:val="0000729C"/>
    <w:rsid w:val="00032301"/>
    <w:rsid w:val="00032649"/>
    <w:rsid w:val="00032C1F"/>
    <w:rsid w:val="00036661"/>
    <w:rsid w:val="0004158C"/>
    <w:rsid w:val="00042981"/>
    <w:rsid w:val="00051212"/>
    <w:rsid w:val="00053526"/>
    <w:rsid w:val="000538A7"/>
    <w:rsid w:val="00066699"/>
    <w:rsid w:val="0007599C"/>
    <w:rsid w:val="0008068A"/>
    <w:rsid w:val="00083132"/>
    <w:rsid w:val="00085DBE"/>
    <w:rsid w:val="000A17B8"/>
    <w:rsid w:val="000A1B13"/>
    <w:rsid w:val="000B0CA6"/>
    <w:rsid w:val="000C031F"/>
    <w:rsid w:val="000C3BD6"/>
    <w:rsid w:val="000C651A"/>
    <w:rsid w:val="000C7413"/>
    <w:rsid w:val="000E42E8"/>
    <w:rsid w:val="00104BB5"/>
    <w:rsid w:val="001100B2"/>
    <w:rsid w:val="0011284D"/>
    <w:rsid w:val="00122F5B"/>
    <w:rsid w:val="00132A21"/>
    <w:rsid w:val="00142095"/>
    <w:rsid w:val="00147D20"/>
    <w:rsid w:val="00160120"/>
    <w:rsid w:val="00164BA4"/>
    <w:rsid w:val="00170B65"/>
    <w:rsid w:val="00171BC3"/>
    <w:rsid w:val="0019731B"/>
    <w:rsid w:val="001B60BD"/>
    <w:rsid w:val="001C20D6"/>
    <w:rsid w:val="001C4DBA"/>
    <w:rsid w:val="001C62A8"/>
    <w:rsid w:val="001D05BE"/>
    <w:rsid w:val="001F65D2"/>
    <w:rsid w:val="00213EFD"/>
    <w:rsid w:val="00232363"/>
    <w:rsid w:val="00253C34"/>
    <w:rsid w:val="002818F0"/>
    <w:rsid w:val="002863EC"/>
    <w:rsid w:val="00290B2B"/>
    <w:rsid w:val="002B18A0"/>
    <w:rsid w:val="002B71EE"/>
    <w:rsid w:val="002C049C"/>
    <w:rsid w:val="002C17E0"/>
    <w:rsid w:val="002D50C8"/>
    <w:rsid w:val="002E0F56"/>
    <w:rsid w:val="002E3052"/>
    <w:rsid w:val="002E38C5"/>
    <w:rsid w:val="002F0196"/>
    <w:rsid w:val="00306967"/>
    <w:rsid w:val="00312B5A"/>
    <w:rsid w:val="00317E93"/>
    <w:rsid w:val="003277FB"/>
    <w:rsid w:val="00334CD2"/>
    <w:rsid w:val="003439FE"/>
    <w:rsid w:val="00350971"/>
    <w:rsid w:val="00373D65"/>
    <w:rsid w:val="0038554E"/>
    <w:rsid w:val="003869E8"/>
    <w:rsid w:val="00393EC3"/>
    <w:rsid w:val="0039494E"/>
    <w:rsid w:val="003F0BB3"/>
    <w:rsid w:val="003F17EC"/>
    <w:rsid w:val="003F3D67"/>
    <w:rsid w:val="003F7AF2"/>
    <w:rsid w:val="00403DF0"/>
    <w:rsid w:val="004112D2"/>
    <w:rsid w:val="00412357"/>
    <w:rsid w:val="004124D3"/>
    <w:rsid w:val="0041352A"/>
    <w:rsid w:val="00414556"/>
    <w:rsid w:val="00423418"/>
    <w:rsid w:val="00423E2E"/>
    <w:rsid w:val="004616BF"/>
    <w:rsid w:val="00466D12"/>
    <w:rsid w:val="00470226"/>
    <w:rsid w:val="00481B34"/>
    <w:rsid w:val="00485845"/>
    <w:rsid w:val="004A0FF0"/>
    <w:rsid w:val="004A3F71"/>
    <w:rsid w:val="004A7228"/>
    <w:rsid w:val="004C4EAD"/>
    <w:rsid w:val="004C5699"/>
    <w:rsid w:val="004C720C"/>
    <w:rsid w:val="004E1FE3"/>
    <w:rsid w:val="004E24A1"/>
    <w:rsid w:val="004F36B9"/>
    <w:rsid w:val="00526097"/>
    <w:rsid w:val="005425A6"/>
    <w:rsid w:val="00553171"/>
    <w:rsid w:val="0056587B"/>
    <w:rsid w:val="005711D7"/>
    <w:rsid w:val="0057748B"/>
    <w:rsid w:val="0058054B"/>
    <w:rsid w:val="00594ABE"/>
    <w:rsid w:val="00597FC3"/>
    <w:rsid w:val="005A28B1"/>
    <w:rsid w:val="005A375D"/>
    <w:rsid w:val="005B6607"/>
    <w:rsid w:val="005B6F25"/>
    <w:rsid w:val="005D49AB"/>
    <w:rsid w:val="005E4BBB"/>
    <w:rsid w:val="005F0DFA"/>
    <w:rsid w:val="005F352A"/>
    <w:rsid w:val="005F5CA5"/>
    <w:rsid w:val="0061266F"/>
    <w:rsid w:val="00627513"/>
    <w:rsid w:val="006355D9"/>
    <w:rsid w:val="00645033"/>
    <w:rsid w:val="00656FE4"/>
    <w:rsid w:val="006700BE"/>
    <w:rsid w:val="00682B49"/>
    <w:rsid w:val="006A212C"/>
    <w:rsid w:val="006A7488"/>
    <w:rsid w:val="006B4ADD"/>
    <w:rsid w:val="006C508D"/>
    <w:rsid w:val="006D425E"/>
    <w:rsid w:val="006E34EA"/>
    <w:rsid w:val="006F371F"/>
    <w:rsid w:val="00710683"/>
    <w:rsid w:val="00710F1A"/>
    <w:rsid w:val="00717102"/>
    <w:rsid w:val="007260D1"/>
    <w:rsid w:val="00740C3D"/>
    <w:rsid w:val="0075530D"/>
    <w:rsid w:val="00755669"/>
    <w:rsid w:val="007615F3"/>
    <w:rsid w:val="00775B4D"/>
    <w:rsid w:val="00780ACC"/>
    <w:rsid w:val="00784EA6"/>
    <w:rsid w:val="00784F42"/>
    <w:rsid w:val="007A153A"/>
    <w:rsid w:val="007B27AB"/>
    <w:rsid w:val="007C188C"/>
    <w:rsid w:val="007C6811"/>
    <w:rsid w:val="007C6A78"/>
    <w:rsid w:val="00802B2C"/>
    <w:rsid w:val="00831AA6"/>
    <w:rsid w:val="008779C7"/>
    <w:rsid w:val="00877DBC"/>
    <w:rsid w:val="00882DEC"/>
    <w:rsid w:val="008875E7"/>
    <w:rsid w:val="00892039"/>
    <w:rsid w:val="00894014"/>
    <w:rsid w:val="0089483B"/>
    <w:rsid w:val="008A3068"/>
    <w:rsid w:val="008B3854"/>
    <w:rsid w:val="008C0254"/>
    <w:rsid w:val="008C480F"/>
    <w:rsid w:val="008C5097"/>
    <w:rsid w:val="008F564C"/>
    <w:rsid w:val="00912685"/>
    <w:rsid w:val="0092250B"/>
    <w:rsid w:val="00924A97"/>
    <w:rsid w:val="00953AA8"/>
    <w:rsid w:val="00953ED1"/>
    <w:rsid w:val="00971FA2"/>
    <w:rsid w:val="009727A1"/>
    <w:rsid w:val="00992E06"/>
    <w:rsid w:val="009960CB"/>
    <w:rsid w:val="009970F0"/>
    <w:rsid w:val="009C11FC"/>
    <w:rsid w:val="009C4B12"/>
    <w:rsid w:val="009C6160"/>
    <w:rsid w:val="009E1920"/>
    <w:rsid w:val="009F5999"/>
    <w:rsid w:val="00A0376F"/>
    <w:rsid w:val="00A039FD"/>
    <w:rsid w:val="00A31700"/>
    <w:rsid w:val="00A325AB"/>
    <w:rsid w:val="00A4425A"/>
    <w:rsid w:val="00A57A54"/>
    <w:rsid w:val="00A801A4"/>
    <w:rsid w:val="00A813F6"/>
    <w:rsid w:val="00A84990"/>
    <w:rsid w:val="00A84E5B"/>
    <w:rsid w:val="00AF3C21"/>
    <w:rsid w:val="00AF4245"/>
    <w:rsid w:val="00B05C79"/>
    <w:rsid w:val="00B145DB"/>
    <w:rsid w:val="00B21BBD"/>
    <w:rsid w:val="00B2424B"/>
    <w:rsid w:val="00B2695D"/>
    <w:rsid w:val="00B37A45"/>
    <w:rsid w:val="00B46DD1"/>
    <w:rsid w:val="00B50351"/>
    <w:rsid w:val="00B6188B"/>
    <w:rsid w:val="00B77E69"/>
    <w:rsid w:val="00B82705"/>
    <w:rsid w:val="00B97979"/>
    <w:rsid w:val="00BA1DB3"/>
    <w:rsid w:val="00BA1E5D"/>
    <w:rsid w:val="00BB485B"/>
    <w:rsid w:val="00BD46CF"/>
    <w:rsid w:val="00BE64E1"/>
    <w:rsid w:val="00C060B3"/>
    <w:rsid w:val="00C066BA"/>
    <w:rsid w:val="00C16DC5"/>
    <w:rsid w:val="00C30C11"/>
    <w:rsid w:val="00C37F4F"/>
    <w:rsid w:val="00C4073A"/>
    <w:rsid w:val="00C45063"/>
    <w:rsid w:val="00C538BE"/>
    <w:rsid w:val="00C653CD"/>
    <w:rsid w:val="00C71B63"/>
    <w:rsid w:val="00C7473F"/>
    <w:rsid w:val="00C80F12"/>
    <w:rsid w:val="00C84684"/>
    <w:rsid w:val="00CA6EEC"/>
    <w:rsid w:val="00CA6F84"/>
    <w:rsid w:val="00CB035A"/>
    <w:rsid w:val="00CD1671"/>
    <w:rsid w:val="00CD3BCF"/>
    <w:rsid w:val="00CE464D"/>
    <w:rsid w:val="00CF0740"/>
    <w:rsid w:val="00CF3DE0"/>
    <w:rsid w:val="00CF6ADC"/>
    <w:rsid w:val="00D00316"/>
    <w:rsid w:val="00D05BED"/>
    <w:rsid w:val="00D114AD"/>
    <w:rsid w:val="00D264BC"/>
    <w:rsid w:val="00D2733F"/>
    <w:rsid w:val="00D4032B"/>
    <w:rsid w:val="00D413DF"/>
    <w:rsid w:val="00D660E8"/>
    <w:rsid w:val="00D76B7F"/>
    <w:rsid w:val="00D81B5D"/>
    <w:rsid w:val="00D85B7D"/>
    <w:rsid w:val="00D95522"/>
    <w:rsid w:val="00D95756"/>
    <w:rsid w:val="00DA4D64"/>
    <w:rsid w:val="00DA5E75"/>
    <w:rsid w:val="00DC368E"/>
    <w:rsid w:val="00DD237F"/>
    <w:rsid w:val="00DD52A0"/>
    <w:rsid w:val="00DE412C"/>
    <w:rsid w:val="00DF0F4B"/>
    <w:rsid w:val="00DF1225"/>
    <w:rsid w:val="00E10131"/>
    <w:rsid w:val="00E13366"/>
    <w:rsid w:val="00E21C4E"/>
    <w:rsid w:val="00E23650"/>
    <w:rsid w:val="00E33304"/>
    <w:rsid w:val="00E35A6C"/>
    <w:rsid w:val="00E41E2A"/>
    <w:rsid w:val="00E46D8A"/>
    <w:rsid w:val="00E51135"/>
    <w:rsid w:val="00E76C6C"/>
    <w:rsid w:val="00E82552"/>
    <w:rsid w:val="00E97E7A"/>
    <w:rsid w:val="00ED2C4D"/>
    <w:rsid w:val="00EE58FB"/>
    <w:rsid w:val="00F01784"/>
    <w:rsid w:val="00F0522F"/>
    <w:rsid w:val="00F57B5B"/>
    <w:rsid w:val="00F83A8F"/>
    <w:rsid w:val="00F906C8"/>
    <w:rsid w:val="00FA1E56"/>
    <w:rsid w:val="00FE37C3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91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7B8"/>
  </w:style>
  <w:style w:type="paragraph" w:styleId="a5">
    <w:name w:val="footer"/>
    <w:basedOn w:val="a"/>
    <w:link w:val="a6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7B8"/>
  </w:style>
  <w:style w:type="paragraph" w:styleId="a7">
    <w:name w:val="List Paragraph"/>
    <w:basedOn w:val="a"/>
    <w:uiPriority w:val="34"/>
    <w:qFormat/>
    <w:rsid w:val="00042981"/>
    <w:pPr>
      <w:ind w:left="720"/>
      <w:contextualSpacing/>
    </w:pPr>
  </w:style>
  <w:style w:type="table" w:styleId="a8">
    <w:name w:val="Table Grid"/>
    <w:basedOn w:val="a1"/>
    <w:uiPriority w:val="59"/>
    <w:rsid w:val="00E13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4E1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100B2"/>
    <w:rPr>
      <w:color w:val="0000FF" w:themeColor="hyperlink"/>
      <w:u w:val="single"/>
    </w:rPr>
  </w:style>
  <w:style w:type="numbering" w:customStyle="1" w:styleId="NoList1">
    <w:name w:val="No List1"/>
    <w:next w:val="a2"/>
    <w:uiPriority w:val="99"/>
    <w:semiHidden/>
    <w:unhideWhenUsed/>
    <w:rsid w:val="004C4EAD"/>
  </w:style>
  <w:style w:type="paragraph" w:customStyle="1" w:styleId="msonormal0">
    <w:name w:val="msonormal"/>
    <w:basedOn w:val="a"/>
    <w:rsid w:val="004C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лавный Знак"/>
    <w:basedOn w:val="a0"/>
    <w:link w:val="ab"/>
    <w:locked/>
    <w:rsid w:val="004C4EAD"/>
    <w:rPr>
      <w:rFonts w:ascii="Times New Roman" w:hAnsi="Times New Roman" w:cs="Times New Roman"/>
      <w:sz w:val="24"/>
      <w:szCs w:val="24"/>
    </w:rPr>
  </w:style>
  <w:style w:type="paragraph" w:customStyle="1" w:styleId="ab">
    <w:name w:val="Главный"/>
    <w:basedOn w:val="a"/>
    <w:link w:val="aa"/>
    <w:qFormat/>
    <w:rsid w:val="004C4EAD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a1"/>
    <w:next w:val="a8"/>
    <w:uiPriority w:val="39"/>
    <w:rsid w:val="004C4E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rsid w:val="00412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rsid w:val="00B77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8"/>
    <w:rsid w:val="001C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8"/>
    <w:rsid w:val="00565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23418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147D20"/>
    <w:rPr>
      <w:color w:val="808080"/>
    </w:rPr>
  </w:style>
  <w:style w:type="paragraph" w:styleId="ad">
    <w:name w:val="Normal (Web)"/>
    <w:basedOn w:val="a"/>
    <w:uiPriority w:val="99"/>
    <w:semiHidden/>
    <w:unhideWhenUsed/>
    <w:rsid w:val="000C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2">
    <w:name w:val="Table Grid2"/>
    <w:basedOn w:val="a1"/>
    <w:next w:val="a8"/>
    <w:uiPriority w:val="59"/>
    <w:rsid w:val="002C04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F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0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7B8"/>
  </w:style>
  <w:style w:type="paragraph" w:styleId="a5">
    <w:name w:val="footer"/>
    <w:basedOn w:val="a"/>
    <w:link w:val="a6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7B8"/>
  </w:style>
  <w:style w:type="paragraph" w:styleId="a7">
    <w:name w:val="List Paragraph"/>
    <w:basedOn w:val="a"/>
    <w:uiPriority w:val="34"/>
    <w:qFormat/>
    <w:rsid w:val="00042981"/>
    <w:pPr>
      <w:ind w:left="720"/>
      <w:contextualSpacing/>
    </w:pPr>
  </w:style>
  <w:style w:type="table" w:styleId="a8">
    <w:name w:val="Table Grid"/>
    <w:basedOn w:val="a1"/>
    <w:uiPriority w:val="59"/>
    <w:rsid w:val="00E13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4E1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100B2"/>
    <w:rPr>
      <w:color w:val="0000FF" w:themeColor="hyperlink"/>
      <w:u w:val="single"/>
    </w:rPr>
  </w:style>
  <w:style w:type="numbering" w:customStyle="1" w:styleId="NoList1">
    <w:name w:val="No List1"/>
    <w:next w:val="a2"/>
    <w:uiPriority w:val="99"/>
    <w:semiHidden/>
    <w:unhideWhenUsed/>
    <w:rsid w:val="004C4EAD"/>
  </w:style>
  <w:style w:type="paragraph" w:customStyle="1" w:styleId="msonormal0">
    <w:name w:val="msonormal"/>
    <w:basedOn w:val="a"/>
    <w:rsid w:val="004C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лавный Знак"/>
    <w:basedOn w:val="a0"/>
    <w:link w:val="ab"/>
    <w:locked/>
    <w:rsid w:val="004C4EAD"/>
    <w:rPr>
      <w:rFonts w:ascii="Times New Roman" w:hAnsi="Times New Roman" w:cs="Times New Roman"/>
      <w:sz w:val="24"/>
      <w:szCs w:val="24"/>
    </w:rPr>
  </w:style>
  <w:style w:type="paragraph" w:customStyle="1" w:styleId="ab">
    <w:name w:val="Главный"/>
    <w:basedOn w:val="a"/>
    <w:link w:val="aa"/>
    <w:qFormat/>
    <w:rsid w:val="004C4EAD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a1"/>
    <w:next w:val="a8"/>
    <w:uiPriority w:val="39"/>
    <w:rsid w:val="004C4E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rsid w:val="00412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rsid w:val="00B77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8"/>
    <w:rsid w:val="001C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8"/>
    <w:rsid w:val="00565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23418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147D20"/>
    <w:rPr>
      <w:color w:val="808080"/>
    </w:rPr>
  </w:style>
  <w:style w:type="paragraph" w:styleId="ad">
    <w:name w:val="Normal (Web)"/>
    <w:basedOn w:val="a"/>
    <w:uiPriority w:val="99"/>
    <w:semiHidden/>
    <w:unhideWhenUsed/>
    <w:rsid w:val="000C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2">
    <w:name w:val="Table Grid2"/>
    <w:basedOn w:val="a1"/>
    <w:next w:val="a8"/>
    <w:uiPriority w:val="59"/>
    <w:rsid w:val="002C04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F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0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hyperlink" Target="http://library.kuzstu.ru/meto.php?n=90959&amp;type=utchposob:common" TargetMode="Externa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://library.kuzstu.ru/meto.php?n=91028&amp;type=utchposob:common%20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hyperlink" Target="http://library.kuzstu.ru/meto.php?n=45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hyperlink" Target="http://library.kuzstu.ru/meto.php?n=91132&amp;type=utchposob:common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hyperlink" Target="http://library.kuzstu.ru/meto.php?n=90673&amp;type=utchposob:common" TargetMode="External"/><Relationship Id="rId28" Type="http://schemas.openxmlformats.org/officeDocument/2006/relationships/hyperlink" Target="https://biblio-online.ru/bcode/433329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-disclosure.ru/poisk-po-kompaniyam" TargetMode="External"/><Relationship Id="rId14" Type="http://schemas.openxmlformats.org/officeDocument/2006/relationships/chart" Target="charts/chart5.xml"/><Relationship Id="rId22" Type="http://schemas.openxmlformats.org/officeDocument/2006/relationships/image" Target="media/image1.jpeg"/><Relationship Id="rId27" Type="http://schemas.openxmlformats.org/officeDocument/2006/relationships/hyperlink" Target="http://library.kuzstu.ru/meto.php?n=91174&amp;type=utchposob:common" TargetMode="External"/><Relationship Id="rId3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50;&#1048;&#1055;\Desktop\&#1051;&#1080;&#1089;&#1090;%20Microsoft%20Excel.xlsx" TargetMode="External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2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50;&#1048;&#1055;\Desktop\&#1051;&#1080;&#1089;&#1090;%20Microsoft%20Excel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Лист1!$A$5</c:f>
              <c:strCache>
                <c:ptCount val="1"/>
                <c:pt idx="0">
                  <c:v> Внеоборотные активы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Лист1!$B$4:$D$4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Лист1!$B$5:$D$5</c:f>
              <c:numCache>
                <c:formatCode>General</c:formatCode>
                <c:ptCount val="3"/>
                <c:pt idx="0">
                  <c:v>12164646</c:v>
                </c:pt>
                <c:pt idx="1">
                  <c:v>11428731</c:v>
                </c:pt>
                <c:pt idx="2">
                  <c:v>9706506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7F-426B-8F1A-C078857A9351}"/>
            </c:ext>
          </c:extLst>
        </c:ser>
        <c:ser>
          <c:idx val="1"/>
          <c:order val="1"/>
          <c:tx>
            <c:strRef>
              <c:f>Лист1!$A$6</c:f>
              <c:strCache>
                <c:ptCount val="1"/>
                <c:pt idx="0">
                  <c:v>Оборотные активы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Лист1!$B$4:$D$4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Лист1!$B$6:$D$6</c:f>
              <c:numCache>
                <c:formatCode>General</c:formatCode>
                <c:ptCount val="3"/>
                <c:pt idx="0">
                  <c:v>10058684</c:v>
                </c:pt>
                <c:pt idx="1">
                  <c:v>8518792</c:v>
                </c:pt>
                <c:pt idx="2">
                  <c:v>6318672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7F-426B-8F1A-C078857A935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4402176"/>
        <c:axId val="158780224"/>
      </c:barChart>
      <c:catAx>
        <c:axId val="84402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8780224"/>
        <c:crosses val="autoZero"/>
        <c:auto val="1"/>
        <c:lblAlgn val="ctr"/>
        <c:lblOffset val="100"/>
        <c:noMultiLvlLbl val="0"/>
      </c:catAx>
      <c:valAx>
        <c:axId val="158780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402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Pt>
            <c:idx val="3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45D-435A-97FF-2B0B645A071E}"/>
              </c:ext>
            </c:extLst>
          </c:dPt>
          <c:dLbls>
            <c:dLbl>
              <c:idx val="3"/>
              <c:layout>
                <c:manualLayout>
                  <c:x val="-0.15555555555555556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5D-435A-97FF-2B0B645A071E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Лист1!$C$15:$F$15</c:f>
              <c:strCache>
                <c:ptCount val="4"/>
                <c:pt idx="0">
                  <c:v>Уставный капитал</c:v>
                </c:pt>
                <c:pt idx="1">
                  <c:v>Добавочный капитал</c:v>
                </c:pt>
                <c:pt idx="2">
                  <c:v>Резервный капитал</c:v>
                </c:pt>
                <c:pt idx="3">
                  <c:v>Нераспределенная прибыль (непокрытый убыток)</c:v>
                </c:pt>
              </c:strCache>
            </c:strRef>
          </c:cat>
          <c:val>
            <c:numRef>
              <c:f>Лист1!$C$16:$F$16</c:f>
              <c:numCache>
                <c:formatCode>General</c:formatCode>
                <c:ptCount val="4"/>
                <c:pt idx="0">
                  <c:v>12483</c:v>
                </c:pt>
                <c:pt idx="1">
                  <c:v>2511</c:v>
                </c:pt>
                <c:pt idx="2">
                  <c:v>1246</c:v>
                </c:pt>
                <c:pt idx="3">
                  <c:v>-1025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45D-435A-97FF-2B0B645A07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8184448"/>
        <c:axId val="187078848"/>
      </c:barChart>
      <c:catAx>
        <c:axId val="1981844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87078848"/>
        <c:crosses val="autoZero"/>
        <c:auto val="1"/>
        <c:lblAlgn val="ctr"/>
        <c:lblOffset val="100"/>
        <c:noMultiLvlLbl val="0"/>
      </c:catAx>
      <c:valAx>
        <c:axId val="1870788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81844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600" b="1" i="0" u="none" strike="noStrike" baseline="0">
                <a:effectLst/>
              </a:rPr>
              <a:t>Динамика и состав имущества, тыс. руб.</a:t>
            </a:r>
            <a:endParaRPr lang="ru-RU" sz="1600"/>
          </a:p>
        </c:rich>
      </c:tx>
      <c:layout>
        <c:manualLayout>
          <c:xMode val="edge"/>
          <c:yMode val="edge"/>
          <c:x val="1.8092906655898772E-2"/>
          <c:y val="2.6684456304202801E-2"/>
        </c:manualLayout>
      </c:layout>
      <c:overlay val="0"/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нематериальные активы 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427516</c:v>
                </c:pt>
                <c:pt idx="1">
                  <c:v>398822</c:v>
                </c:pt>
                <c:pt idx="2">
                  <c:v>370190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69-4CBC-BD32-B3E1700989DE}"/>
            </c:ext>
          </c:extLst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нематериальные поисковые активы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18803</c:v>
                </c:pt>
                <c:pt idx="1">
                  <c:v>19498</c:v>
                </c:pt>
                <c:pt idx="2">
                  <c:v>19498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D69-4CBC-BD32-B3E1700989DE}"/>
            </c:ext>
          </c:extLst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основные средства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Лист1!$B$12:$D$12</c:f>
              <c:numCache>
                <c:formatCode>General</c:formatCode>
                <c:ptCount val="3"/>
                <c:pt idx="0">
                  <c:v>9379309</c:v>
                </c:pt>
                <c:pt idx="1">
                  <c:v>8692061</c:v>
                </c:pt>
                <c:pt idx="2">
                  <c:v>7937234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D69-4CBC-BD32-B3E1700989DE}"/>
            </c:ext>
          </c:extLst>
        </c:ser>
        <c:ser>
          <c:idx val="3"/>
          <c:order val="3"/>
          <c:tx>
            <c:strRef>
              <c:f>Лист1!$A$13</c:f>
              <c:strCache>
                <c:ptCount val="1"/>
                <c:pt idx="0">
                  <c:v>доходные вложения в материальные ценности 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Лист1!$B$13:$D$13</c:f>
              <c:numCache>
                <c:formatCode>General</c:formatCode>
                <c:ptCount val="3"/>
                <c:pt idx="0">
                  <c:v>397663</c:v>
                </c:pt>
                <c:pt idx="1">
                  <c:v>34959</c:v>
                </c:pt>
                <c:pt idx="2">
                  <c:v>22852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D69-4CBC-BD32-B3E1700989DE}"/>
            </c:ext>
          </c:extLst>
        </c:ser>
        <c:ser>
          <c:idx val="4"/>
          <c:order val="4"/>
          <c:tx>
            <c:strRef>
              <c:f>Лист1!$A$14</c:f>
              <c:strCache>
                <c:ptCount val="1"/>
                <c:pt idx="0">
                  <c:v>финансовые вложения 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Лист1!$B$14:$D$14</c:f>
              <c:numCache>
                <c:formatCode>General</c:formatCode>
                <c:ptCount val="3"/>
                <c:pt idx="0">
                  <c:v>950015</c:v>
                </c:pt>
                <c:pt idx="1">
                  <c:v>1300341</c:v>
                </c:pt>
                <c:pt idx="2">
                  <c:v>942335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D69-4CBC-BD32-B3E1700989DE}"/>
            </c:ext>
          </c:extLst>
        </c:ser>
        <c:ser>
          <c:idx val="5"/>
          <c:order val="5"/>
          <c:tx>
            <c:strRef>
              <c:f>Лист1!$A$15</c:f>
              <c:strCache>
                <c:ptCount val="1"/>
                <c:pt idx="0">
                  <c:v>отложенные налоговые активы 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Лист1!$B$15:$D$15</c:f>
              <c:numCache>
                <c:formatCode>General</c:formatCode>
                <c:ptCount val="3"/>
                <c:pt idx="0">
                  <c:v>929037</c:v>
                </c:pt>
                <c:pt idx="1">
                  <c:v>957110</c:v>
                </c:pt>
                <c:pt idx="2">
                  <c:v>250689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D69-4CBC-BD32-B3E1700989DE}"/>
            </c:ext>
          </c:extLst>
        </c:ser>
        <c:ser>
          <c:idx val="6"/>
          <c:order val="6"/>
          <c:tx>
            <c:strRef>
              <c:f>Лист1!$A$16</c:f>
              <c:strCache>
                <c:ptCount val="1"/>
                <c:pt idx="0">
                  <c:v>прочие внеоборотные активы 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Лист1!$B$16:$D$16</c:f>
              <c:numCache>
                <c:formatCode>General</c:formatCode>
                <c:ptCount val="3"/>
                <c:pt idx="0">
                  <c:v>62303</c:v>
                </c:pt>
                <c:pt idx="1">
                  <c:v>25940</c:v>
                </c:pt>
                <c:pt idx="2">
                  <c:v>163708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D69-4CBC-BD32-B3E1700989DE}"/>
            </c:ext>
          </c:extLst>
        </c:ser>
        <c:ser>
          <c:idx val="7"/>
          <c:order val="7"/>
          <c:tx>
            <c:strRef>
              <c:f>Лист1!$A$17</c:f>
              <c:strCache>
                <c:ptCount val="1"/>
                <c:pt idx="0">
                  <c:v>запасы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Лист1!$B$17:$D$17</c:f>
              <c:numCache>
                <c:formatCode>General</c:formatCode>
                <c:ptCount val="3"/>
                <c:pt idx="0">
                  <c:v>1024844</c:v>
                </c:pt>
                <c:pt idx="1">
                  <c:v>866934</c:v>
                </c:pt>
                <c:pt idx="2">
                  <c:v>1004662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D69-4CBC-BD32-B3E1700989DE}"/>
            </c:ext>
          </c:extLst>
        </c:ser>
        <c:ser>
          <c:idx val="8"/>
          <c:order val="8"/>
          <c:tx>
            <c:strRef>
              <c:f>Лист1!$A$18</c:f>
              <c:strCache>
                <c:ptCount val="1"/>
                <c:pt idx="0">
                  <c:v>НДС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Лист1!$B$18:$D$18</c:f>
              <c:numCache>
                <c:formatCode>General</c:formatCode>
                <c:ptCount val="3"/>
                <c:pt idx="0">
                  <c:v>528831</c:v>
                </c:pt>
                <c:pt idx="1">
                  <c:v>283901</c:v>
                </c:pt>
                <c:pt idx="2">
                  <c:v>406289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D69-4CBC-BD32-B3E1700989DE}"/>
            </c:ext>
          </c:extLst>
        </c:ser>
        <c:ser>
          <c:idx val="9"/>
          <c:order val="9"/>
          <c:tx>
            <c:strRef>
              <c:f>Лист1!$A$19</c:f>
              <c:strCache>
                <c:ptCount val="1"/>
                <c:pt idx="0">
                  <c:v>дебиторская задолженность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Лист1!$B$19:$D$19</c:f>
              <c:numCache>
                <c:formatCode>General</c:formatCode>
                <c:ptCount val="3"/>
                <c:pt idx="0">
                  <c:v>7563751</c:v>
                </c:pt>
                <c:pt idx="1">
                  <c:v>6939089</c:v>
                </c:pt>
                <c:pt idx="2">
                  <c:v>4652200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5D69-4CBC-BD32-B3E1700989DE}"/>
            </c:ext>
          </c:extLst>
        </c:ser>
        <c:ser>
          <c:idx val="10"/>
          <c:order val="10"/>
          <c:tx>
            <c:strRef>
              <c:f>Лист1!$A$20</c:f>
              <c:strCache>
                <c:ptCount val="1"/>
                <c:pt idx="0">
                  <c:v>финансовые вложения 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Лист1!$B$20:$D$20</c:f>
              <c:numCache>
                <c:formatCode>General</c:formatCode>
                <c:ptCount val="3"/>
                <c:pt idx="0">
                  <c:v>933646</c:v>
                </c:pt>
                <c:pt idx="1">
                  <c:v>428288</c:v>
                </c:pt>
                <c:pt idx="2">
                  <c:v>229601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5D69-4CBC-BD32-B3E1700989DE}"/>
            </c:ext>
          </c:extLst>
        </c:ser>
        <c:ser>
          <c:idx val="11"/>
          <c:order val="11"/>
          <c:tx>
            <c:strRef>
              <c:f>Лист1!$A$21</c:f>
              <c:strCache>
                <c:ptCount val="1"/>
                <c:pt idx="0">
                  <c:v>денежные средства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Лист1!$B$21:$D$21</c:f>
              <c:numCache>
                <c:formatCode>General</c:formatCode>
                <c:ptCount val="3"/>
                <c:pt idx="0">
                  <c:v>6921</c:v>
                </c:pt>
                <c:pt idx="1">
                  <c:v>151</c:v>
                </c:pt>
                <c:pt idx="2">
                  <c:v>25298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5D69-4CBC-BD32-B3E1700989DE}"/>
            </c:ext>
          </c:extLst>
        </c:ser>
        <c:ser>
          <c:idx val="12"/>
          <c:order val="12"/>
          <c:tx>
            <c:strRef>
              <c:f>Лист1!$A$22</c:f>
              <c:strCache>
                <c:ptCount val="1"/>
                <c:pt idx="0">
                  <c:v>прочие оборотные активы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Лист1!$B$22:$D$22</c:f>
              <c:numCache>
                <c:formatCode>General</c:formatCode>
                <c:ptCount val="3"/>
                <c:pt idx="0">
                  <c:v>691</c:v>
                </c:pt>
                <c:pt idx="1">
                  <c:v>449</c:v>
                </c:pt>
                <c:pt idx="2">
                  <c:v>622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5D69-4CBC-BD32-B3E1700989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7985792"/>
        <c:axId val="187077696"/>
      </c:barChart>
      <c:catAx>
        <c:axId val="1979857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87077696"/>
        <c:crosses val="autoZero"/>
        <c:auto val="1"/>
        <c:lblAlgn val="ctr"/>
        <c:lblOffset val="100"/>
        <c:noMultiLvlLbl val="0"/>
      </c:catAx>
      <c:valAx>
        <c:axId val="1870776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79857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034865028628155"/>
          <c:y val="0"/>
          <c:w val="0.31965142489484533"/>
          <c:h val="1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нематериальные активы 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427516</c:v>
                </c:pt>
                <c:pt idx="1">
                  <c:v>398822</c:v>
                </c:pt>
                <c:pt idx="2">
                  <c:v>370190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67-41A6-A88B-6B2EDF07B8E0}"/>
            </c:ext>
          </c:extLst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нематериальные поисковые активы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18803</c:v>
                </c:pt>
                <c:pt idx="1">
                  <c:v>19498</c:v>
                </c:pt>
                <c:pt idx="2">
                  <c:v>19498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67-41A6-A88B-6B2EDF07B8E0}"/>
            </c:ext>
          </c:extLst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основные средства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Лист1!$B$12:$D$12</c:f>
              <c:numCache>
                <c:formatCode>General</c:formatCode>
                <c:ptCount val="3"/>
                <c:pt idx="0">
                  <c:v>9379309</c:v>
                </c:pt>
                <c:pt idx="1">
                  <c:v>8692061</c:v>
                </c:pt>
                <c:pt idx="2">
                  <c:v>7937234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067-41A6-A88B-6B2EDF07B8E0}"/>
            </c:ext>
          </c:extLst>
        </c:ser>
        <c:ser>
          <c:idx val="3"/>
          <c:order val="3"/>
          <c:tx>
            <c:strRef>
              <c:f>Лист1!$A$13</c:f>
              <c:strCache>
                <c:ptCount val="1"/>
                <c:pt idx="0">
                  <c:v>доходные вложения в материальные ценности 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Лист1!$B$13:$D$13</c:f>
              <c:numCache>
                <c:formatCode>General</c:formatCode>
                <c:ptCount val="3"/>
                <c:pt idx="0">
                  <c:v>397663</c:v>
                </c:pt>
                <c:pt idx="1">
                  <c:v>34959</c:v>
                </c:pt>
                <c:pt idx="2">
                  <c:v>22852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067-41A6-A88B-6B2EDF07B8E0}"/>
            </c:ext>
          </c:extLst>
        </c:ser>
        <c:ser>
          <c:idx val="4"/>
          <c:order val="4"/>
          <c:tx>
            <c:strRef>
              <c:f>Лист1!$A$14</c:f>
              <c:strCache>
                <c:ptCount val="1"/>
                <c:pt idx="0">
                  <c:v>финансовые вложения 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Лист1!$B$14:$D$14</c:f>
              <c:numCache>
                <c:formatCode>General</c:formatCode>
                <c:ptCount val="3"/>
                <c:pt idx="0">
                  <c:v>950015</c:v>
                </c:pt>
                <c:pt idx="1">
                  <c:v>1300341</c:v>
                </c:pt>
                <c:pt idx="2">
                  <c:v>942335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67-41A6-A88B-6B2EDF07B8E0}"/>
            </c:ext>
          </c:extLst>
        </c:ser>
        <c:ser>
          <c:idx val="5"/>
          <c:order val="5"/>
          <c:tx>
            <c:strRef>
              <c:f>Лист1!$A$15</c:f>
              <c:strCache>
                <c:ptCount val="1"/>
                <c:pt idx="0">
                  <c:v>отложенные налоговые активы 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Лист1!$B$15:$D$15</c:f>
              <c:numCache>
                <c:formatCode>General</c:formatCode>
                <c:ptCount val="3"/>
                <c:pt idx="0">
                  <c:v>929037</c:v>
                </c:pt>
                <c:pt idx="1">
                  <c:v>957110</c:v>
                </c:pt>
                <c:pt idx="2">
                  <c:v>250689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067-41A6-A88B-6B2EDF07B8E0}"/>
            </c:ext>
          </c:extLst>
        </c:ser>
        <c:ser>
          <c:idx val="6"/>
          <c:order val="6"/>
          <c:tx>
            <c:strRef>
              <c:f>Лист1!$A$16</c:f>
              <c:strCache>
                <c:ptCount val="1"/>
                <c:pt idx="0">
                  <c:v>прочие внеоборотные активы 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Лист1!$B$16:$D$16</c:f>
              <c:numCache>
                <c:formatCode>General</c:formatCode>
                <c:ptCount val="3"/>
                <c:pt idx="0">
                  <c:v>62303</c:v>
                </c:pt>
                <c:pt idx="1">
                  <c:v>25940</c:v>
                </c:pt>
                <c:pt idx="2">
                  <c:v>163708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067-41A6-A88B-6B2EDF07B8E0}"/>
            </c:ext>
          </c:extLst>
        </c:ser>
        <c:ser>
          <c:idx val="7"/>
          <c:order val="7"/>
          <c:tx>
            <c:strRef>
              <c:f>Лист1!$A$17</c:f>
              <c:strCache>
                <c:ptCount val="1"/>
                <c:pt idx="0">
                  <c:v>запасы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Лист1!$B$17:$D$17</c:f>
              <c:numCache>
                <c:formatCode>General</c:formatCode>
                <c:ptCount val="3"/>
                <c:pt idx="0">
                  <c:v>1024844</c:v>
                </c:pt>
                <c:pt idx="1">
                  <c:v>866934</c:v>
                </c:pt>
                <c:pt idx="2">
                  <c:v>1004662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067-41A6-A88B-6B2EDF07B8E0}"/>
            </c:ext>
          </c:extLst>
        </c:ser>
        <c:ser>
          <c:idx val="8"/>
          <c:order val="8"/>
          <c:tx>
            <c:strRef>
              <c:f>Лист1!$A$18</c:f>
              <c:strCache>
                <c:ptCount val="1"/>
                <c:pt idx="0">
                  <c:v>НДС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Лист1!$B$18:$D$18</c:f>
              <c:numCache>
                <c:formatCode>General</c:formatCode>
                <c:ptCount val="3"/>
                <c:pt idx="0">
                  <c:v>528831</c:v>
                </c:pt>
                <c:pt idx="1">
                  <c:v>283901</c:v>
                </c:pt>
                <c:pt idx="2">
                  <c:v>406289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067-41A6-A88B-6B2EDF07B8E0}"/>
            </c:ext>
          </c:extLst>
        </c:ser>
        <c:ser>
          <c:idx val="9"/>
          <c:order val="9"/>
          <c:tx>
            <c:strRef>
              <c:f>Лист1!$A$19</c:f>
              <c:strCache>
                <c:ptCount val="1"/>
                <c:pt idx="0">
                  <c:v>дебиторская задолженность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Лист1!$B$19:$D$19</c:f>
              <c:numCache>
                <c:formatCode>General</c:formatCode>
                <c:ptCount val="3"/>
                <c:pt idx="0">
                  <c:v>7563751</c:v>
                </c:pt>
                <c:pt idx="1">
                  <c:v>6939089</c:v>
                </c:pt>
                <c:pt idx="2">
                  <c:v>4652200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5067-41A6-A88B-6B2EDF07B8E0}"/>
            </c:ext>
          </c:extLst>
        </c:ser>
        <c:ser>
          <c:idx val="10"/>
          <c:order val="10"/>
          <c:tx>
            <c:strRef>
              <c:f>Лист1!$A$20</c:f>
              <c:strCache>
                <c:ptCount val="1"/>
                <c:pt idx="0">
                  <c:v>финансовые вложения 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Лист1!$B$20:$D$20</c:f>
              <c:numCache>
                <c:formatCode>General</c:formatCode>
                <c:ptCount val="3"/>
                <c:pt idx="0">
                  <c:v>933646</c:v>
                </c:pt>
                <c:pt idx="1">
                  <c:v>428288</c:v>
                </c:pt>
                <c:pt idx="2">
                  <c:v>229601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5067-41A6-A88B-6B2EDF07B8E0}"/>
            </c:ext>
          </c:extLst>
        </c:ser>
        <c:ser>
          <c:idx val="11"/>
          <c:order val="11"/>
          <c:tx>
            <c:strRef>
              <c:f>Лист1!$A$21</c:f>
              <c:strCache>
                <c:ptCount val="1"/>
                <c:pt idx="0">
                  <c:v>денежные средства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Лист1!$B$21:$D$21</c:f>
              <c:numCache>
                <c:formatCode>General</c:formatCode>
                <c:ptCount val="3"/>
                <c:pt idx="0">
                  <c:v>6921</c:v>
                </c:pt>
                <c:pt idx="1">
                  <c:v>151</c:v>
                </c:pt>
                <c:pt idx="2">
                  <c:v>25298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5067-41A6-A88B-6B2EDF07B8E0}"/>
            </c:ext>
          </c:extLst>
        </c:ser>
        <c:ser>
          <c:idx val="12"/>
          <c:order val="12"/>
          <c:tx>
            <c:strRef>
              <c:f>Лист1!$A$22</c:f>
              <c:strCache>
                <c:ptCount val="1"/>
                <c:pt idx="0">
                  <c:v>прочие оборотные активы</c:v>
                </c:pt>
              </c:strCache>
            </c:strRef>
          </c:tx>
          <c:invertIfNegative val="0"/>
          <c:cat>
            <c:numRef>
              <c:f>Лист1!$B$9:$D$9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Лист1!$B$22:$D$22</c:f>
              <c:numCache>
                <c:formatCode>General</c:formatCode>
                <c:ptCount val="3"/>
                <c:pt idx="0">
                  <c:v>691</c:v>
                </c:pt>
                <c:pt idx="1">
                  <c:v>449</c:v>
                </c:pt>
                <c:pt idx="2">
                  <c:v>622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5067-41A6-A88B-6B2EDF07B8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8565888"/>
        <c:axId val="198166784"/>
      </c:barChart>
      <c:catAx>
        <c:axId val="198565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8166784"/>
        <c:crosses val="autoZero"/>
        <c:auto val="1"/>
        <c:lblAlgn val="ctr"/>
        <c:lblOffset val="100"/>
        <c:noMultiLvlLbl val="0"/>
      </c:catAx>
      <c:valAx>
        <c:axId val="19816678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98565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034865028628155"/>
          <c:y val="1.1585739282589677E-2"/>
          <c:w val="0.30971346281104478"/>
          <c:h val="0.97682852143482068"/>
        </c:manualLayout>
      </c:layout>
      <c:overlay val="0"/>
      <c:txPr>
        <a:bodyPr/>
        <a:lstStyle/>
        <a:p>
          <a:pPr>
            <a:defRPr sz="9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Лист1!$B$4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Лист1!$A$5:$A$6</c:f>
              <c:strCache>
                <c:ptCount val="2"/>
                <c:pt idx="0">
                  <c:v> Внеоборотные активы</c:v>
                </c:pt>
                <c:pt idx="1">
                  <c:v>Оборотные активы</c:v>
                </c:pt>
              </c:strCache>
            </c:strRef>
          </c:cat>
          <c:val>
            <c:numRef>
              <c:f>Лист1!$B$5:$B$6</c:f>
              <c:numCache>
                <c:formatCode>General</c:formatCode>
                <c:ptCount val="2"/>
                <c:pt idx="0">
                  <c:v>12164646</c:v>
                </c:pt>
                <c:pt idx="1">
                  <c:v>10058684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E9-49AA-9A26-3CDC97178D97}"/>
            </c:ext>
          </c:extLst>
        </c:ser>
        <c:ser>
          <c:idx val="1"/>
          <c:order val="1"/>
          <c:tx>
            <c:strRef>
              <c:f>Лист1!$C$4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Лист1!$A$5:$A$6</c:f>
              <c:strCache>
                <c:ptCount val="2"/>
                <c:pt idx="0">
                  <c:v> Внеоборотные активы</c:v>
                </c:pt>
                <c:pt idx="1">
                  <c:v>Оборотные активы</c:v>
                </c:pt>
              </c:strCache>
            </c:strRef>
          </c:cat>
          <c:val>
            <c:numRef>
              <c:f>Лист1!$C$5:$C$6</c:f>
              <c:numCache>
                <c:formatCode>General</c:formatCode>
                <c:ptCount val="2"/>
                <c:pt idx="0">
                  <c:v>11428731</c:v>
                </c:pt>
                <c:pt idx="1">
                  <c:v>8518792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0E9-49AA-9A26-3CDC97178D97}"/>
            </c:ext>
          </c:extLst>
        </c:ser>
        <c:ser>
          <c:idx val="2"/>
          <c:order val="2"/>
          <c:tx>
            <c:strRef>
              <c:f>Лист1!$D$4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Лист1!$A$5:$A$6</c:f>
              <c:strCache>
                <c:ptCount val="2"/>
                <c:pt idx="0">
                  <c:v> Внеоборотные активы</c:v>
                </c:pt>
                <c:pt idx="1">
                  <c:v>Оборотные активы</c:v>
                </c:pt>
              </c:strCache>
            </c:strRef>
          </c:cat>
          <c:val>
            <c:numRef>
              <c:f>Лист1!$D$5:$D$6</c:f>
              <c:numCache>
                <c:formatCode>General</c:formatCode>
                <c:ptCount val="2"/>
                <c:pt idx="0">
                  <c:v>9706506</c:v>
                </c:pt>
                <c:pt idx="1">
                  <c:v>6318672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0E9-49AA-9A26-3CDC97178D9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4404736"/>
        <c:axId val="158779072"/>
      </c:barChart>
      <c:catAx>
        <c:axId val="844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8779072"/>
        <c:crosses val="autoZero"/>
        <c:auto val="1"/>
        <c:lblAlgn val="ctr"/>
        <c:lblOffset val="100"/>
        <c:noMultiLvlLbl val="0"/>
      </c:catAx>
      <c:valAx>
        <c:axId val="158779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404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4480923448582769"/>
          <c:y val="0.2236752327771917"/>
          <c:w val="0.62272257490305061"/>
          <c:h val="0.72421241903654598"/>
        </c:manualLayout>
      </c:layout>
      <c:pieChart>
        <c:varyColors val="1"/>
        <c:ser>
          <c:idx val="0"/>
          <c:order val="0"/>
          <c:tx>
            <c:strRef>
              <c:f>Лист1!$B$2</c:f>
              <c:strCache>
                <c:ptCount val="1"/>
                <c:pt idx="0">
                  <c:v>2013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9.4503499562554674E-3"/>
                  <c:y val="8.921004666083406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1A-441D-88A7-FAA1F4E58E13}"/>
                </c:ext>
              </c:extLst>
            </c:dLbl>
            <c:dLbl>
              <c:idx val="1"/>
              <c:layout>
                <c:manualLayout>
                  <c:x val="5.1599956255468066E-2"/>
                  <c:y val="-0.2617559784193642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1A-441D-88A7-FAA1F4E58E1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Лист1!$A$3:$A$4</c:f>
              <c:strCache>
                <c:ptCount val="2"/>
                <c:pt idx="0">
                  <c:v> Внеоборотные активы</c:v>
                </c:pt>
                <c:pt idx="1">
                  <c:v>Оборотные активы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12164646</c:v>
                </c:pt>
                <c:pt idx="1">
                  <c:v>10058684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1A-441D-88A7-FAA1F4E58E1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 algn="ctr">
            <a:defRPr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1163094679390243"/>
          <c:y val="0.13752520526087234"/>
          <c:w val="0.63413359753871823"/>
          <c:h val="0.76756836138032258"/>
        </c:manualLayout>
      </c:layout>
      <c:pieChart>
        <c:varyColors val="1"/>
        <c:ser>
          <c:idx val="0"/>
          <c:order val="0"/>
          <c:tx>
            <c:strRef>
              <c:f>Лист1!$B$26</c:f>
              <c:strCache>
                <c:ptCount val="1"/>
                <c:pt idx="0">
                  <c:v>2014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734251968503937E-2"/>
                  <c:y val="-0.11715368912219305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D2-4C19-9977-63C4442E7FC0}"/>
                </c:ext>
              </c:extLst>
            </c:dLbl>
            <c:dLbl>
              <c:idx val="1"/>
              <c:layout>
                <c:manualLayout>
                  <c:x val="-4.921916010498688E-3"/>
                  <c:y val="-7.39103966170895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D2-4C19-9977-63C4442E7FC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Лист1!$A$27:$A$28</c:f>
              <c:strCache>
                <c:ptCount val="2"/>
                <c:pt idx="0">
                  <c:v> Внеоборотные активы</c:v>
                </c:pt>
                <c:pt idx="1">
                  <c:v>Оборотные активы</c:v>
                </c:pt>
              </c:strCache>
            </c:strRef>
          </c:cat>
          <c:val>
            <c:numRef>
              <c:f>Лист1!$B$27:$B$28</c:f>
              <c:numCache>
                <c:formatCode>General</c:formatCode>
                <c:ptCount val="2"/>
                <c:pt idx="0">
                  <c:v>11428731</c:v>
                </c:pt>
                <c:pt idx="1">
                  <c:v>8518792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2D2-4C19-9977-63C4442E7F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6074677653622857"/>
          <c:y val="0.18160578692130172"/>
          <c:w val="0.38935958645301716"/>
          <c:h val="0.69919092456264365"/>
        </c:manualLayout>
      </c:layout>
      <c:pieChart>
        <c:varyColors val="1"/>
        <c:ser>
          <c:idx val="0"/>
          <c:order val="0"/>
          <c:tx>
            <c:strRef>
              <c:f>Лист1!$B$30</c:f>
              <c:strCache>
                <c:ptCount val="1"/>
                <c:pt idx="0">
                  <c:v>2015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2.5749343832020998E-2"/>
                  <c:y val="-0.20736111111111111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C7-4C18-81DC-7D85E792C791}"/>
                </c:ext>
              </c:extLst>
            </c:dLbl>
            <c:dLbl>
              <c:idx val="1"/>
              <c:layout>
                <c:manualLayout>
                  <c:x val="-3.6377515310586174E-2"/>
                  <c:y val="-3.925853018372703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C7-4C18-81DC-7D85E792C79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Лист1!$A$31:$A$32</c:f>
              <c:strCache>
                <c:ptCount val="2"/>
                <c:pt idx="0">
                  <c:v> Внеоборотные активы</c:v>
                </c:pt>
                <c:pt idx="1">
                  <c:v>Оборотные активы</c:v>
                </c:pt>
              </c:strCache>
            </c:strRef>
          </c:cat>
          <c:val>
            <c:numRef>
              <c:f>Лист1!$B$31:$B$32</c:f>
              <c:numCache>
                <c:formatCode>General</c:formatCode>
                <c:ptCount val="2"/>
                <c:pt idx="0">
                  <c:v>9706506</c:v>
                </c:pt>
                <c:pt idx="1">
                  <c:v>6318672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6C7-4C18-81DC-7D85E792C7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Лист1!$B$9</c:f>
              <c:strCache>
                <c:ptCount val="1"/>
                <c:pt idx="0">
                  <c:v>2013</c:v>
                </c:pt>
              </c:strCache>
            </c:strRef>
          </c:tx>
          <c:explosion val="25"/>
          <c:dLbls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Лист1!$A$10:$A$22</c:f>
              <c:strCache>
                <c:ptCount val="13"/>
                <c:pt idx="0">
                  <c:v>нематериальные активы </c:v>
                </c:pt>
                <c:pt idx="1">
                  <c:v>нематериальные поисковые активы</c:v>
                </c:pt>
                <c:pt idx="2">
                  <c:v>основные средства</c:v>
                </c:pt>
                <c:pt idx="3">
                  <c:v>доходные вложения в материальные ценности </c:v>
                </c:pt>
                <c:pt idx="4">
                  <c:v>финансовые вложения </c:v>
                </c:pt>
                <c:pt idx="5">
                  <c:v>отложенные налоговые активы </c:v>
                </c:pt>
                <c:pt idx="6">
                  <c:v>прочие внеоборотные активы </c:v>
                </c:pt>
                <c:pt idx="7">
                  <c:v>запасы</c:v>
                </c:pt>
                <c:pt idx="8">
                  <c:v>НДС</c:v>
                </c:pt>
                <c:pt idx="9">
                  <c:v>дебиторская задолженность</c:v>
                </c:pt>
                <c:pt idx="10">
                  <c:v>финансовые вложения </c:v>
                </c:pt>
                <c:pt idx="11">
                  <c:v>денежные средства</c:v>
                </c:pt>
                <c:pt idx="12">
                  <c:v>прочие оборотные активы</c:v>
                </c:pt>
              </c:strCache>
            </c:strRef>
          </c:cat>
          <c:val>
            <c:numRef>
              <c:f>Лист1!$B$10:$B$22</c:f>
              <c:numCache>
                <c:formatCode>General</c:formatCode>
                <c:ptCount val="13"/>
                <c:pt idx="0">
                  <c:v>427516</c:v>
                </c:pt>
                <c:pt idx="1">
                  <c:v>18803</c:v>
                </c:pt>
                <c:pt idx="2">
                  <c:v>9379309</c:v>
                </c:pt>
                <c:pt idx="3">
                  <c:v>397663</c:v>
                </c:pt>
                <c:pt idx="4">
                  <c:v>950015</c:v>
                </c:pt>
                <c:pt idx="5">
                  <c:v>929037</c:v>
                </c:pt>
                <c:pt idx="6">
                  <c:v>62303</c:v>
                </c:pt>
                <c:pt idx="7">
                  <c:v>1024844</c:v>
                </c:pt>
                <c:pt idx="8">
                  <c:v>528831</c:v>
                </c:pt>
                <c:pt idx="9">
                  <c:v>7563751</c:v>
                </c:pt>
                <c:pt idx="10">
                  <c:v>933646</c:v>
                </c:pt>
                <c:pt idx="11">
                  <c:v>6921</c:v>
                </c:pt>
                <c:pt idx="12">
                  <c:v>691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4C-4ECF-909A-7241B61D71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Лист1!$B$38</c:f>
              <c:strCache>
                <c:ptCount val="1"/>
                <c:pt idx="0">
                  <c:v>2014</c:v>
                </c:pt>
              </c:strCache>
            </c:strRef>
          </c:tx>
          <c:explosion val="25"/>
          <c:dLbls>
            <c:numFmt formatCode="0.0%" sourceLinked="0"/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Лист1!$A$39:$A$51</c:f>
              <c:strCache>
                <c:ptCount val="13"/>
                <c:pt idx="0">
                  <c:v>нематериальные активы </c:v>
                </c:pt>
                <c:pt idx="1">
                  <c:v>нематериальные поисковые активы</c:v>
                </c:pt>
                <c:pt idx="2">
                  <c:v>основные средства</c:v>
                </c:pt>
                <c:pt idx="3">
                  <c:v>доходные вложения в материальные ценности </c:v>
                </c:pt>
                <c:pt idx="4">
                  <c:v>финансовые вложения </c:v>
                </c:pt>
                <c:pt idx="5">
                  <c:v>отложенные налоговые активы </c:v>
                </c:pt>
                <c:pt idx="6">
                  <c:v>прочие внеоборотные активы </c:v>
                </c:pt>
                <c:pt idx="7">
                  <c:v>запасы</c:v>
                </c:pt>
                <c:pt idx="8">
                  <c:v>НДС</c:v>
                </c:pt>
                <c:pt idx="9">
                  <c:v>дебиторская задолженность</c:v>
                </c:pt>
                <c:pt idx="10">
                  <c:v>финансовые вложения </c:v>
                </c:pt>
                <c:pt idx="11">
                  <c:v>денежные средства</c:v>
                </c:pt>
                <c:pt idx="12">
                  <c:v>прочие оборотные активы</c:v>
                </c:pt>
              </c:strCache>
            </c:strRef>
          </c:cat>
          <c:val>
            <c:numRef>
              <c:f>Лист1!$B$39:$B$51</c:f>
              <c:numCache>
                <c:formatCode>General</c:formatCode>
                <c:ptCount val="13"/>
                <c:pt idx="0">
                  <c:v>398822</c:v>
                </c:pt>
                <c:pt idx="1">
                  <c:v>19498</c:v>
                </c:pt>
                <c:pt idx="2">
                  <c:v>8692061</c:v>
                </c:pt>
                <c:pt idx="3">
                  <c:v>34959</c:v>
                </c:pt>
                <c:pt idx="4">
                  <c:v>1300341</c:v>
                </c:pt>
                <c:pt idx="5">
                  <c:v>957110</c:v>
                </c:pt>
                <c:pt idx="6">
                  <c:v>25940</c:v>
                </c:pt>
                <c:pt idx="7">
                  <c:v>866934</c:v>
                </c:pt>
                <c:pt idx="8">
                  <c:v>283901</c:v>
                </c:pt>
                <c:pt idx="9">
                  <c:v>6939089</c:v>
                </c:pt>
                <c:pt idx="10">
                  <c:v>428288</c:v>
                </c:pt>
                <c:pt idx="11">
                  <c:v>151</c:v>
                </c:pt>
                <c:pt idx="12">
                  <c:v>449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79-46B0-A8D9-5F93063CAA9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Лист1!$B$54</c:f>
              <c:strCache>
                <c:ptCount val="1"/>
                <c:pt idx="0">
                  <c:v>2015</c:v>
                </c:pt>
              </c:strCache>
            </c:strRef>
          </c:tx>
          <c:explosion val="25"/>
          <c:dLbls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Лист1!$A$55:$A$67</c:f>
              <c:strCache>
                <c:ptCount val="13"/>
                <c:pt idx="0">
                  <c:v>нематериальные активы </c:v>
                </c:pt>
                <c:pt idx="1">
                  <c:v>нематериальные поисковые активы</c:v>
                </c:pt>
                <c:pt idx="2">
                  <c:v>основные средства</c:v>
                </c:pt>
                <c:pt idx="3">
                  <c:v>доходные вложения в материальные ценности </c:v>
                </c:pt>
                <c:pt idx="4">
                  <c:v>финансовые вложения </c:v>
                </c:pt>
                <c:pt idx="5">
                  <c:v>отложенные налоговые активы </c:v>
                </c:pt>
                <c:pt idx="6">
                  <c:v>прочие внеоборотные активы </c:v>
                </c:pt>
                <c:pt idx="7">
                  <c:v>запасы</c:v>
                </c:pt>
                <c:pt idx="8">
                  <c:v>НДС</c:v>
                </c:pt>
                <c:pt idx="9">
                  <c:v>дебиторская задолженность</c:v>
                </c:pt>
                <c:pt idx="10">
                  <c:v>финансовые вложения </c:v>
                </c:pt>
                <c:pt idx="11">
                  <c:v>денежные средства</c:v>
                </c:pt>
                <c:pt idx="12">
                  <c:v>прочие оборотные активы</c:v>
                </c:pt>
              </c:strCache>
            </c:strRef>
          </c:cat>
          <c:val>
            <c:numRef>
              <c:f>Лист1!$B$55:$B$67</c:f>
              <c:numCache>
                <c:formatCode>General</c:formatCode>
                <c:ptCount val="13"/>
                <c:pt idx="0">
                  <c:v>370190</c:v>
                </c:pt>
                <c:pt idx="1">
                  <c:v>19498</c:v>
                </c:pt>
                <c:pt idx="2">
                  <c:v>7937234</c:v>
                </c:pt>
                <c:pt idx="3">
                  <c:v>22852</c:v>
                </c:pt>
                <c:pt idx="4">
                  <c:v>942335</c:v>
                </c:pt>
                <c:pt idx="5">
                  <c:v>250689</c:v>
                </c:pt>
                <c:pt idx="6">
                  <c:v>163708</c:v>
                </c:pt>
                <c:pt idx="7">
                  <c:v>1004662</c:v>
                </c:pt>
                <c:pt idx="8">
                  <c:v>406289</c:v>
                </c:pt>
                <c:pt idx="9">
                  <c:v>4652200</c:v>
                </c:pt>
                <c:pt idx="10">
                  <c:v>229601</c:v>
                </c:pt>
                <c:pt idx="11">
                  <c:v>25298</c:v>
                </c:pt>
                <c:pt idx="12">
                  <c:v>622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19-4FB6-B13E-8F50CF26D25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8010140086307425"/>
          <c:y val="9.0795230299957549E-3"/>
          <c:w val="0.30785040827081422"/>
          <c:h val="0.94429227763552781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ser>
          <c:idx val="0"/>
          <c:order val="0"/>
          <c:explosion val="25"/>
          <c:dLbls>
            <c:dLbl>
              <c:idx val="1"/>
              <c:layout>
                <c:manualLayout>
                  <c:x val="1.9138232720909887E-3"/>
                  <c:y val="5.45228200641586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15-42C2-8EB5-755069966919}"/>
                </c:ext>
              </c:extLst>
            </c:dLbl>
            <c:dLbl>
              <c:idx val="2"/>
              <c:layout>
                <c:manualLayout>
                  <c:x val="1.1652449693788277E-2"/>
                  <c:y val="1.082421988918051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15-42C2-8EB5-755069966919}"/>
                </c:ext>
              </c:extLst>
            </c:dLbl>
            <c:dLbl>
              <c:idx val="3"/>
              <c:layout>
                <c:manualLayout>
                  <c:x val="5.4135170603674537E-2"/>
                  <c:y val="-1.906277340332458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15-42C2-8EB5-75506996691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Лист1!$C$15:$F$15</c:f>
              <c:strCache>
                <c:ptCount val="4"/>
                <c:pt idx="0">
                  <c:v>Уставный капитал</c:v>
                </c:pt>
                <c:pt idx="1">
                  <c:v>Добавочный капитал</c:v>
                </c:pt>
                <c:pt idx="2">
                  <c:v>Резервный капитал</c:v>
                </c:pt>
                <c:pt idx="3">
                  <c:v>Нераспределенная прибыль (непокрытый убыток)</c:v>
                </c:pt>
              </c:strCache>
            </c:strRef>
          </c:cat>
          <c:val>
            <c:numRef>
              <c:f>Лист1!$C$16:$F$16</c:f>
              <c:numCache>
                <c:formatCode>General</c:formatCode>
                <c:ptCount val="4"/>
                <c:pt idx="0">
                  <c:v>12483</c:v>
                </c:pt>
                <c:pt idx="1">
                  <c:v>2511</c:v>
                </c:pt>
                <c:pt idx="2">
                  <c:v>1246</c:v>
                </c:pt>
                <c:pt idx="3">
                  <c:v>-1025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315-42C2-8EB5-7550699669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96418-A0FA-4DFC-B8BA-33D84269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4722</Words>
  <Characters>26916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61</cp:revision>
  <cp:lastPrinted>2014-01-14T04:18:00Z</cp:lastPrinted>
  <dcterms:created xsi:type="dcterms:W3CDTF">2020-02-10T02:05:00Z</dcterms:created>
  <dcterms:modified xsi:type="dcterms:W3CDTF">2020-04-13T03:59:00Z</dcterms:modified>
</cp:coreProperties>
</file>