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A2" w:rsidRPr="001B0EA2" w:rsidRDefault="00FD6185" w:rsidP="001B0EA2">
      <w:pPr>
        <w:pStyle w:val="ae"/>
        <w:spacing w:line="276" w:lineRule="auto"/>
        <w:ind w:left="-360" w:right="-442"/>
        <w:outlineLvl w:val="0"/>
        <w:rPr>
          <w:b w:val="0"/>
          <w:sz w:val="32"/>
          <w:szCs w:val="32"/>
        </w:rPr>
      </w:pPr>
      <w:r>
        <w:rPr>
          <w:b w:val="0"/>
          <w:noProof/>
          <w:spacing w:val="-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left:0;text-align:left;margin-left:232.15pt;margin-top:-30.6pt;width:55.25pt;height:1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" strokecolor="white [3212]">
            <v:textbox style="mso-fit-shape-to-text:t">
              <w:txbxContent>
                <w:p w:rsidR="001B0EA2" w:rsidRDefault="001B0EA2" w:rsidP="001B0EA2"/>
              </w:txbxContent>
            </v:textbox>
          </v:shape>
        </w:pict>
      </w:r>
      <w:r w:rsidR="001B0EA2" w:rsidRPr="001B0EA2">
        <w:rPr>
          <w:b w:val="0"/>
          <w:color w:val="000000"/>
          <w:sz w:val="32"/>
          <w:szCs w:val="32"/>
        </w:rPr>
        <w:t>Министерство науки и высшего образования Российской Федерации</w:t>
      </w:r>
      <w:r w:rsidR="001B0EA2" w:rsidRPr="001B0EA2">
        <w:rPr>
          <w:b w:val="0"/>
          <w:color w:val="000000"/>
          <w:sz w:val="32"/>
          <w:szCs w:val="32"/>
        </w:rPr>
        <w:br/>
        <w:t xml:space="preserve">Федеральное государственное бюджетное образовательное учреждение высшего образования «Кузбасский государственный технический университет имени Т. Ф. Горбачёва» в </w:t>
      </w:r>
      <w:r w:rsidR="001B0EA2" w:rsidRPr="001B0EA2">
        <w:rPr>
          <w:b w:val="0"/>
          <w:sz w:val="32"/>
          <w:szCs w:val="32"/>
        </w:rPr>
        <w:t xml:space="preserve"> г. Белово</w:t>
      </w:r>
    </w:p>
    <w:p w:rsidR="001B0EA2" w:rsidRPr="001B0EA2" w:rsidRDefault="001B0EA2" w:rsidP="001B0EA2">
      <w:pPr>
        <w:widowControl w:val="0"/>
        <w:jc w:val="center"/>
        <w:rPr>
          <w:rFonts w:ascii="Times New Roman" w:hAnsi="Times New Roman" w:cs="Times New Roman"/>
          <w:spacing w:val="-1"/>
          <w:sz w:val="32"/>
          <w:szCs w:val="32"/>
        </w:rPr>
      </w:pPr>
    </w:p>
    <w:p w:rsidR="001B0EA2" w:rsidRPr="001B0EA2" w:rsidRDefault="001B0EA2" w:rsidP="001B0EA2">
      <w:pPr>
        <w:widowControl w:val="0"/>
        <w:jc w:val="center"/>
        <w:rPr>
          <w:rFonts w:ascii="Times New Roman" w:hAnsi="Times New Roman" w:cs="Times New Roman"/>
          <w:spacing w:val="-1"/>
          <w:sz w:val="32"/>
          <w:szCs w:val="32"/>
        </w:rPr>
      </w:pPr>
      <w:r w:rsidRPr="001B0EA2">
        <w:rPr>
          <w:rFonts w:ascii="Times New Roman" w:hAnsi="Times New Roman" w:cs="Times New Roman"/>
          <w:spacing w:val="-1"/>
          <w:sz w:val="32"/>
          <w:szCs w:val="32"/>
        </w:rPr>
        <w:t>Кафедра горного дела и техносферной безопасности</w:t>
      </w: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1B0EA2" w:rsidRPr="001B0EA2" w:rsidRDefault="001B0EA2" w:rsidP="001B0EA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b/>
          <w:sz w:val="32"/>
          <w:szCs w:val="32"/>
        </w:rPr>
        <w:t>ОПРЕДЕЛЕНИЕ ПЛОТНОСТИ ПОРОДЫ МЕТОДОМ ГИДРОСТАТИЧЕСКОГО ВЗВЕШИВАНИЯ</w:t>
      </w: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1B0EA2" w:rsidRPr="001B0EA2" w:rsidRDefault="001B0EA2" w:rsidP="001B0EA2">
      <w:pPr>
        <w:pStyle w:val="31"/>
        <w:spacing w:after="0"/>
        <w:jc w:val="center"/>
        <w:rPr>
          <w:sz w:val="32"/>
          <w:szCs w:val="32"/>
        </w:rPr>
      </w:pPr>
      <w:r w:rsidRPr="001B0EA2">
        <w:rPr>
          <w:sz w:val="32"/>
          <w:szCs w:val="32"/>
        </w:rPr>
        <w:t>Методические указания по выполнению</w:t>
      </w:r>
    </w:p>
    <w:p w:rsidR="001B0EA2" w:rsidRPr="001B0EA2" w:rsidRDefault="001B0EA2" w:rsidP="001B0EA2">
      <w:pPr>
        <w:pStyle w:val="1"/>
        <w:spacing w:line="240" w:lineRule="auto"/>
        <w:ind w:left="-426" w:right="-286" w:firstLine="0"/>
        <w:outlineLvl w:val="0"/>
      </w:pPr>
      <w:r w:rsidRPr="001B0EA2">
        <w:t>лабораторной работы по дисциплине «Физика горных пород»</w:t>
      </w: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after="0" w:line="240" w:lineRule="auto"/>
        <w:ind w:left="-426" w:right="-286"/>
        <w:jc w:val="center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для студентов направления 21.05.04 «Горное дело»</w:t>
      </w: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1B0EA2" w:rsidRPr="001B0EA2" w:rsidRDefault="001B0EA2" w:rsidP="001B0EA2">
      <w:pPr>
        <w:spacing w:after="0" w:line="240" w:lineRule="auto"/>
        <w:ind w:left="5529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Составитель:  С.В. Белов</w:t>
      </w:r>
    </w:p>
    <w:p w:rsidR="001B0EA2" w:rsidRPr="001B0EA2" w:rsidRDefault="001B0EA2" w:rsidP="001B0EA2">
      <w:pPr>
        <w:pStyle w:val="3"/>
        <w:tabs>
          <w:tab w:val="left" w:pos="4500"/>
        </w:tabs>
        <w:ind w:left="5529"/>
        <w:rPr>
          <w:b/>
          <w:bCs/>
          <w:sz w:val="32"/>
          <w:szCs w:val="32"/>
        </w:rPr>
      </w:pPr>
    </w:p>
    <w:p w:rsidR="00867810" w:rsidRPr="002F527F" w:rsidRDefault="00867810" w:rsidP="00867810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2F527F">
        <w:rPr>
          <w:rFonts w:ascii="Times New Roman" w:hAnsi="Times New Roman" w:cs="Times New Roman"/>
          <w:sz w:val="24"/>
          <w:szCs w:val="24"/>
        </w:rPr>
        <w:t xml:space="preserve">Рассмотрены на заседании кафедры </w:t>
      </w:r>
    </w:p>
    <w:p w:rsidR="00867810" w:rsidRPr="002F527F" w:rsidRDefault="00867810" w:rsidP="00867810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2F527F">
        <w:rPr>
          <w:rFonts w:ascii="Times New Roman" w:hAnsi="Times New Roman" w:cs="Times New Roman"/>
          <w:sz w:val="24"/>
          <w:szCs w:val="24"/>
        </w:rPr>
        <w:t>Протокол № _</w:t>
      </w:r>
      <w:r w:rsidRPr="002F527F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2F527F">
        <w:rPr>
          <w:rFonts w:ascii="Times New Roman" w:hAnsi="Times New Roman" w:cs="Times New Roman"/>
          <w:sz w:val="24"/>
          <w:szCs w:val="24"/>
        </w:rPr>
        <w:t>_ от _</w:t>
      </w:r>
      <w:r w:rsidRPr="002F527F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2F527F">
        <w:rPr>
          <w:rFonts w:ascii="Times New Roman" w:hAnsi="Times New Roman" w:cs="Times New Roman"/>
          <w:sz w:val="24"/>
          <w:szCs w:val="24"/>
          <w:u w:val="single"/>
        </w:rPr>
        <w:t>.06.2020</w:t>
      </w:r>
      <w:r w:rsidRPr="002F527F">
        <w:rPr>
          <w:rFonts w:ascii="Times New Roman" w:hAnsi="Times New Roman" w:cs="Times New Roman"/>
          <w:sz w:val="24"/>
          <w:szCs w:val="24"/>
        </w:rPr>
        <w:t>___</w:t>
      </w:r>
    </w:p>
    <w:p w:rsidR="00867810" w:rsidRPr="002F527F" w:rsidRDefault="00867810" w:rsidP="00867810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2F527F">
        <w:rPr>
          <w:rFonts w:ascii="Times New Roman" w:hAnsi="Times New Roman" w:cs="Times New Roman"/>
          <w:sz w:val="24"/>
          <w:szCs w:val="24"/>
        </w:rPr>
        <w:t>Утверждены</w:t>
      </w:r>
    </w:p>
    <w:p w:rsidR="00867810" w:rsidRPr="002F527F" w:rsidRDefault="00867810" w:rsidP="00867810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2F527F">
        <w:rPr>
          <w:rFonts w:ascii="Times New Roman" w:hAnsi="Times New Roman" w:cs="Times New Roman"/>
          <w:sz w:val="24"/>
          <w:szCs w:val="24"/>
        </w:rPr>
        <w:t>учебно-методическим Советом филиала КузГТУ в г. Белово</w:t>
      </w:r>
    </w:p>
    <w:p w:rsidR="00867810" w:rsidRPr="002F527F" w:rsidRDefault="00867810" w:rsidP="00867810">
      <w:pPr>
        <w:pStyle w:val="3"/>
        <w:tabs>
          <w:tab w:val="left" w:pos="4500"/>
        </w:tabs>
        <w:ind w:left="5528" w:right="-284"/>
        <w:rPr>
          <w:bCs/>
          <w:i w:val="0"/>
          <w:sz w:val="24"/>
          <w:szCs w:val="24"/>
        </w:rPr>
      </w:pPr>
      <w:r w:rsidRPr="002F527F">
        <w:rPr>
          <w:i w:val="0"/>
          <w:sz w:val="24"/>
          <w:szCs w:val="24"/>
          <w:u w:val="none"/>
        </w:rPr>
        <w:t xml:space="preserve">Протокол </w:t>
      </w:r>
      <w:r>
        <w:rPr>
          <w:i w:val="0"/>
          <w:sz w:val="24"/>
          <w:szCs w:val="24"/>
          <w:u w:val="none"/>
        </w:rPr>
        <w:t xml:space="preserve"> _</w:t>
      </w:r>
      <w:r w:rsidRPr="002F527F">
        <w:rPr>
          <w:i w:val="0"/>
          <w:sz w:val="24"/>
          <w:szCs w:val="24"/>
        </w:rPr>
        <w:t>№ 9</w:t>
      </w:r>
      <w:r w:rsidRPr="002F527F">
        <w:rPr>
          <w:i w:val="0"/>
          <w:sz w:val="24"/>
          <w:szCs w:val="24"/>
          <w:u w:val="none"/>
        </w:rPr>
        <w:t>_ от</w:t>
      </w:r>
      <w:r w:rsidRPr="00867810">
        <w:rPr>
          <w:i w:val="0"/>
          <w:sz w:val="24"/>
          <w:szCs w:val="24"/>
          <w:u w:val="none"/>
        </w:rPr>
        <w:t>_</w:t>
      </w:r>
      <w:r w:rsidRPr="002F527F">
        <w:rPr>
          <w:i w:val="0"/>
          <w:sz w:val="24"/>
          <w:szCs w:val="24"/>
        </w:rPr>
        <w:t>22.06.2020</w:t>
      </w:r>
      <w:r w:rsidRPr="00867810">
        <w:rPr>
          <w:i w:val="0"/>
          <w:sz w:val="24"/>
          <w:szCs w:val="24"/>
          <w:u w:val="none"/>
        </w:rPr>
        <w:t>____</w:t>
      </w:r>
      <w:r w:rsidRPr="00867810">
        <w:rPr>
          <w:bCs/>
          <w:i w:val="0"/>
          <w:sz w:val="24"/>
          <w:szCs w:val="24"/>
          <w:u w:val="none"/>
        </w:rPr>
        <w:t xml:space="preserve"> </w:t>
      </w:r>
    </w:p>
    <w:p w:rsidR="001B0EA2" w:rsidRDefault="001B0EA2" w:rsidP="001B0EA2">
      <w:pPr>
        <w:pStyle w:val="3"/>
        <w:tabs>
          <w:tab w:val="left" w:pos="4500"/>
        </w:tabs>
        <w:ind w:left="4961" w:right="-284"/>
        <w:rPr>
          <w:bCs/>
          <w:sz w:val="32"/>
          <w:szCs w:val="32"/>
        </w:rPr>
      </w:pPr>
      <w:r w:rsidRPr="001B0EA2">
        <w:rPr>
          <w:bCs/>
          <w:sz w:val="32"/>
          <w:szCs w:val="32"/>
        </w:rPr>
        <w:t xml:space="preserve"> </w:t>
      </w:r>
    </w:p>
    <w:p w:rsidR="001B0EA2" w:rsidRDefault="001B0EA2" w:rsidP="001B0EA2"/>
    <w:p w:rsidR="001B0EA2" w:rsidRPr="001B0EA2" w:rsidRDefault="001B0EA2" w:rsidP="001B0EA2"/>
    <w:p w:rsidR="001B0EA2" w:rsidRPr="003B0AEA" w:rsidRDefault="001B0EA2" w:rsidP="001B0EA2">
      <w:pPr>
        <w:pStyle w:val="21"/>
        <w:jc w:val="center"/>
        <w:rPr>
          <w:rFonts w:ascii="Times New Roman" w:hAnsi="Times New Roman" w:cs="Times New Roman"/>
          <w:spacing w:val="-1"/>
          <w:sz w:val="32"/>
          <w:szCs w:val="32"/>
        </w:rPr>
        <w:sectPr w:rsidR="001B0EA2" w:rsidRPr="003B0AEA" w:rsidSect="001B0EA2">
          <w:headerReference w:type="even" r:id="rId8"/>
          <w:headerReference w:type="default" r:id="rId9"/>
          <w:pgSz w:w="11906" w:h="16838"/>
          <w:pgMar w:top="1021" w:right="851" w:bottom="1021" w:left="851" w:header="720" w:footer="720" w:gutter="0"/>
          <w:pgNumType w:start="1"/>
          <w:cols w:space="720"/>
        </w:sectPr>
      </w:pPr>
      <w:bookmarkStart w:id="0" w:name="_GoBack"/>
      <w:r w:rsidRPr="003B0AEA">
        <w:rPr>
          <w:rFonts w:ascii="Times New Roman" w:hAnsi="Times New Roman" w:cs="Times New Roman"/>
          <w:spacing w:val="-1"/>
          <w:sz w:val="32"/>
          <w:szCs w:val="32"/>
        </w:rPr>
        <w:t>Белово 2020</w:t>
      </w:r>
    </w:p>
    <w:bookmarkEnd w:id="0"/>
    <w:p w:rsidR="001B0EA2" w:rsidRPr="001B0EA2" w:rsidRDefault="00FD6185" w:rsidP="001B0EA2">
      <w:pPr>
        <w:rPr>
          <w:rFonts w:ascii="Times New Roman" w:hAnsi="Times New Roman" w:cs="Times New Roman"/>
          <w:i/>
          <w:spacing w:val="-1"/>
          <w:sz w:val="32"/>
          <w:szCs w:val="32"/>
        </w:rPr>
      </w:pPr>
      <w:r>
        <w:rPr>
          <w:rFonts w:ascii="Times New Roman" w:hAnsi="Times New Roman" w:cs="Times New Roman"/>
          <w:i/>
          <w:noProof/>
          <w:spacing w:val="-1"/>
          <w:sz w:val="32"/>
          <w:szCs w:val="32"/>
        </w:rPr>
        <w:lastRenderedPageBreak/>
        <w:pict>
          <v:shape id="Text Box 24" o:spid="_x0000_s1027" type="#_x0000_t202" style="position:absolute;margin-left:227.45pt;margin-top:-26.7pt;width:55.25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" strokecolor="white [3212]">
            <v:textbox style="mso-fit-shape-to-text:t">
              <w:txbxContent>
                <w:p w:rsidR="001B0EA2" w:rsidRDefault="001B0EA2" w:rsidP="001B0EA2"/>
              </w:txbxContent>
            </v:textbox>
          </v:shape>
        </w:pict>
      </w:r>
    </w:p>
    <w:p w:rsidR="001B0EA2" w:rsidRPr="001B0EA2" w:rsidRDefault="001B0EA2" w:rsidP="001B0EA2">
      <w:pPr>
        <w:rPr>
          <w:rFonts w:ascii="Times New Roman" w:hAnsi="Times New Roman" w:cs="Times New Roman"/>
          <w:i/>
          <w:spacing w:val="-1"/>
          <w:sz w:val="32"/>
          <w:szCs w:val="32"/>
        </w:rPr>
      </w:pPr>
      <w:r w:rsidRPr="001B0EA2">
        <w:rPr>
          <w:rFonts w:ascii="Times New Roman" w:hAnsi="Times New Roman" w:cs="Times New Roman"/>
          <w:i/>
          <w:spacing w:val="-1"/>
          <w:sz w:val="32"/>
          <w:szCs w:val="32"/>
        </w:rPr>
        <w:br w:type="page"/>
      </w:r>
    </w:p>
    <w:p w:rsidR="006E46EA" w:rsidRPr="001B0EA2" w:rsidRDefault="00380975" w:rsidP="006E46E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ОПРЕДЕЛЕНИЕ ПЛОТНОСТИ ПОРОДЫ МЕТОДОМ ГИДРОСТАТИЧЕСКОГО ВЗВЕШИВАНИЯ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b/>
          <w:sz w:val="32"/>
          <w:szCs w:val="32"/>
        </w:rPr>
        <w:t>1. Цель работы: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 определ</w:t>
      </w:r>
      <w:r w:rsidR="00380975" w:rsidRPr="001B0EA2">
        <w:rPr>
          <w:rFonts w:ascii="Times New Roman" w:eastAsia="Times New Roman" w:hAnsi="Times New Roman" w:cs="Times New Roman"/>
          <w:sz w:val="32"/>
          <w:szCs w:val="32"/>
        </w:rPr>
        <w:t>ить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 плотност</w:t>
      </w:r>
      <w:r w:rsidR="00380975" w:rsidRPr="001B0EA2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 породы методом гидростатического взвешивания. </w:t>
      </w:r>
    </w:p>
    <w:p w:rsidR="006E46EA" w:rsidRPr="001B0EA2" w:rsidRDefault="006E46EA" w:rsidP="006E46E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b/>
          <w:bCs/>
          <w:sz w:val="32"/>
          <w:szCs w:val="32"/>
        </w:rPr>
        <w:t>2. Оборудование</w:t>
      </w:r>
      <w:r w:rsidRPr="001B0EA2">
        <w:rPr>
          <w:rFonts w:ascii="Times New Roman" w:eastAsia="Times New Roman" w:hAnsi="Times New Roman" w:cs="Times New Roman"/>
          <w:bCs/>
          <w:sz w:val="32"/>
          <w:szCs w:val="32"/>
        </w:rPr>
        <w:t xml:space="preserve">, </w:t>
      </w:r>
      <w:r w:rsidRPr="001B0EA2">
        <w:rPr>
          <w:rFonts w:ascii="Times New Roman" w:eastAsia="Times New Roman" w:hAnsi="Times New Roman" w:cs="Times New Roman"/>
          <w:b/>
          <w:bCs/>
          <w:sz w:val="32"/>
          <w:szCs w:val="32"/>
        </w:rPr>
        <w:t>необходимое для проведения работы.</w:t>
      </w:r>
      <w:r w:rsidRPr="001B0EA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В виртуальной лаборатории располагаются шкаф вытяжной, шкаф для приборов и реактивов, рядом с вытяжным шкафом находится стол (покрытый плиткой).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В шкаф для приборов и реактивов помещена коробка с образцами керна (рис. 1). Коробка закрыта крышкой.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E46EA" w:rsidRPr="001B0EA2" w:rsidTr="00BE4076">
        <w:tc>
          <w:tcPr>
            <w:tcW w:w="9854" w:type="dxa"/>
            <w:vAlign w:val="center"/>
          </w:tcPr>
          <w:p w:rsidR="006E46EA" w:rsidRPr="001B0EA2" w:rsidRDefault="006E46EA" w:rsidP="00BE40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5143500" cy="1171575"/>
                  <wp:effectExtent l="19050" t="0" r="0" b="0"/>
                  <wp:docPr id="1" name="Рисунок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6EA" w:rsidRPr="001B0EA2" w:rsidTr="00BE4076">
        <w:tc>
          <w:tcPr>
            <w:tcW w:w="9854" w:type="dxa"/>
            <w:vAlign w:val="center"/>
          </w:tcPr>
          <w:p w:rsidR="006E46EA" w:rsidRPr="001B0EA2" w:rsidRDefault="006E46EA" w:rsidP="00380975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Рис. 1. Коробка с образцами керна</w:t>
            </w:r>
          </w:p>
        </w:tc>
      </w:tr>
    </w:tbl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1" w:name="_Ref210790399"/>
      <w:bookmarkEnd w:id="1"/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В коробке находятся пластиковые пеналы с образцами керна (цилиндрическая баночка). На крышке пенала нанесен номер скважины и глубина, с которой выбурена порода. Пеналов с образцами в коробке 10 штук. Размер образца: L = 5 см, D = 3 см. Вид образца – выбуренная спрессованная земля.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Весы аналитические расположены в вытяжном шкафу. На передней панели весов есть ж/к дисплей для отображения показаний и три кнопки: СЕТЬ, ПОВТОР и СБРОС (рис</w:t>
      </w:r>
      <w:r w:rsidR="00380975" w:rsidRPr="001B0EA2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 2).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E46EA" w:rsidRPr="001B0EA2" w:rsidTr="00BE4076">
        <w:tc>
          <w:tcPr>
            <w:tcW w:w="9854" w:type="dxa"/>
            <w:vAlign w:val="center"/>
          </w:tcPr>
          <w:p w:rsidR="006E46EA" w:rsidRPr="001B0EA2" w:rsidRDefault="006E46EA" w:rsidP="00BE40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009900" cy="3543300"/>
                  <wp:effectExtent l="19050" t="0" r="0" b="0"/>
                  <wp:docPr id="2" name="Рисунок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354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6EA" w:rsidRPr="001B0EA2" w:rsidTr="00BE4076">
        <w:tc>
          <w:tcPr>
            <w:tcW w:w="9854" w:type="dxa"/>
            <w:vAlign w:val="center"/>
          </w:tcPr>
          <w:p w:rsidR="006E46EA" w:rsidRPr="001B0EA2" w:rsidRDefault="006E46EA" w:rsidP="00BE40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Рис. 2. Весы аналитические с мостиком</w:t>
            </w:r>
          </w:p>
          <w:p w:rsidR="006E46EA" w:rsidRPr="001B0EA2" w:rsidRDefault="006E46EA" w:rsidP="00BE40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На весах установлен металлический мостик – приспособление для взвешивания предмета, погруженного в воду. Мостик опирается о дно весов, но не на взвешивающий элемент. Сверху на мостик ставится стакан с жидкостью, и взвешиваемый предмет, зацепленный за подвеску, погружается в жидкость и взвешивается;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На столе расположены: </w:t>
      </w:r>
    </w:p>
    <w:p w:rsidR="006E46EA" w:rsidRPr="001B0EA2" w:rsidRDefault="006E46EA" w:rsidP="006E46E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коробочка с 10 медными проволоками; </w:t>
      </w:r>
    </w:p>
    <w:p w:rsidR="006E46EA" w:rsidRPr="001B0EA2" w:rsidRDefault="006E46EA" w:rsidP="006E46E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емкость с парафином; </w:t>
      </w:r>
    </w:p>
    <w:p w:rsidR="006E46EA" w:rsidRPr="001B0EA2" w:rsidRDefault="006E46EA" w:rsidP="006E46E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стакан, в который будет погружаться образец; </w:t>
      </w:r>
    </w:p>
    <w:p w:rsidR="006E46EA" w:rsidRPr="001B0EA2" w:rsidRDefault="006E46EA" w:rsidP="006E46E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канистра с дистиллированной водой; </w:t>
      </w:r>
    </w:p>
    <w:p w:rsidR="006E46EA" w:rsidRPr="001B0EA2" w:rsidRDefault="006E46EA" w:rsidP="006E46E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канистра для слива воды.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В вытяжном шкафу стоит электрический подогреватель (электроплитка). </w:t>
      </w:r>
    </w:p>
    <w:p w:rsidR="006E46EA" w:rsidRPr="001B0EA2" w:rsidRDefault="006E46EA" w:rsidP="006E46EA">
      <w:pPr>
        <w:spacing w:before="120"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3. Теоретические основы эксперимента</w:t>
      </w:r>
    </w:p>
    <w:p w:rsidR="006E46EA" w:rsidRPr="001B0EA2" w:rsidRDefault="00CA1C74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Объемная 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плотность </w:t>
      </w:r>
      <w:r w:rsidR="006E46EA" w:rsidRPr="001B0EA2">
        <w:rPr>
          <w:rFonts w:ascii="Times New Roman" w:eastAsia="Times New Roman" w:hAnsi="Times New Roman" w:cs="Times New Roman"/>
          <w:sz w:val="32"/>
          <w:szCs w:val="32"/>
        </w:rPr>
        <w:t>горной породы (</w:t>
      </w:r>
      <w:r w:rsidR="006E46EA" w:rsidRPr="001B0E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или объем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ная масса</w:t>
      </w:r>
      <w:r w:rsidR="006E46EA" w:rsidRPr="001B0EA2">
        <w:rPr>
          <w:rFonts w:ascii="Times New Roman" w:eastAsia="Times New Roman" w:hAnsi="Times New Roman" w:cs="Times New Roman"/>
          <w:sz w:val="32"/>
          <w:szCs w:val="32"/>
        </w:rPr>
        <w:t>) - это физическая величина, количественно равная массе единицы объема</w:t>
      </w:r>
      <w:r w:rsidR="00022499">
        <w:rPr>
          <w:rFonts w:ascii="Times New Roman" w:eastAsia="Times New Roman" w:hAnsi="Times New Roman" w:cs="Times New Roman"/>
          <w:sz w:val="32"/>
          <w:szCs w:val="32"/>
        </w:rPr>
        <w:t xml:space="preserve"> сухой </w:t>
      </w:r>
      <w:r w:rsidR="006E46EA" w:rsidRPr="001B0EA2">
        <w:rPr>
          <w:rFonts w:ascii="Times New Roman" w:eastAsia="Times New Roman" w:hAnsi="Times New Roman" w:cs="Times New Roman"/>
          <w:sz w:val="32"/>
          <w:szCs w:val="32"/>
        </w:rPr>
        <w:t xml:space="preserve"> породы </w:t>
      </w:r>
      <w:r w:rsidR="00022499">
        <w:rPr>
          <w:rFonts w:ascii="Times New Roman" w:eastAsia="Times New Roman" w:hAnsi="Times New Roman" w:cs="Times New Roman"/>
          <w:sz w:val="32"/>
          <w:szCs w:val="32"/>
        </w:rPr>
        <w:t>при данной пористости в ее естественном состоянии</w:t>
      </w:r>
      <w:r w:rsidR="006E46EA" w:rsidRPr="001B0EA2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  <w:gridCol w:w="830"/>
      </w:tblGrid>
      <w:tr w:rsidR="006E46EA" w:rsidRPr="001B0EA2" w:rsidTr="00BE4076">
        <w:tc>
          <w:tcPr>
            <w:tcW w:w="9024" w:type="dxa"/>
          </w:tcPr>
          <w:p w:rsidR="006E46EA" w:rsidRPr="001B0EA2" w:rsidRDefault="00FD6185" w:rsidP="006E46E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32"/>
                        <w:szCs w:val="32"/>
                      </w:rPr>
                      <m:t>ρ</m:t>
                    </m:r>
                  </m:e>
                  <m:sub/>
                </m:sSub>
                <m:r>
                  <w:rPr>
                    <w:rFonts w:ascii="Cambria Math" w:eastAsia="Times New Roman" w:hAnsi="Times New Roman" w:cs="Times New Roman"/>
                    <w:noProof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noProof/>
                        <w:sz w:val="32"/>
                        <w:szCs w:val="32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noProof/>
                        <w:sz w:val="32"/>
                        <w:szCs w:val="32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830" w:type="dxa"/>
          </w:tcPr>
          <w:p w:rsidR="006E46EA" w:rsidRPr="001B0EA2" w:rsidRDefault="006E46EA" w:rsidP="00F80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(1)</w:t>
            </w:r>
          </w:p>
        </w:tc>
      </w:tr>
    </w:tbl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где </w:t>
      </w:r>
      <w:r w:rsidRPr="001B0EA2">
        <w:rPr>
          <w:rFonts w:ascii="Times New Roman" w:eastAsia="Times New Roman" w:hAnsi="Times New Roman" w:cs="Times New Roman"/>
          <w:i/>
          <w:sz w:val="32"/>
          <w:szCs w:val="32"/>
        </w:rPr>
        <w:t>m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 – масса образца породы, кг;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i/>
          <w:sz w:val="32"/>
          <w:szCs w:val="32"/>
        </w:rPr>
        <w:t>V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>– объем образца породы, м</w:t>
      </w:r>
      <w:r w:rsidRPr="001B0E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E46EA" w:rsidRPr="001B0EA2" w:rsidRDefault="006E46EA" w:rsidP="006E46E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color w:val="000000"/>
          <w:sz w:val="32"/>
          <w:szCs w:val="32"/>
        </w:rPr>
        <w:t>Соответственно, единицей измерения плотности в системе СИ является 1 кг/м</w:t>
      </w:r>
      <w:r w:rsidRPr="001B0EA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3</w:t>
      </w:r>
      <w:r w:rsidRPr="001B0EA2">
        <w:rPr>
          <w:rFonts w:ascii="Times New Roman" w:hAnsi="Times New Roman" w:cs="Times New Roman"/>
          <w:color w:val="000000"/>
          <w:sz w:val="32"/>
          <w:szCs w:val="32"/>
        </w:rPr>
        <w:t>. Часто используется единица плотности в системе СГС: 1</w:t>
      </w:r>
      <w:r w:rsidR="001B0EA2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1B0EA2">
        <w:rPr>
          <w:rFonts w:ascii="Times New Roman" w:hAnsi="Times New Roman" w:cs="Times New Roman"/>
          <w:color w:val="000000"/>
          <w:sz w:val="32"/>
          <w:szCs w:val="32"/>
        </w:rPr>
        <w:t>г/см</w:t>
      </w:r>
      <w:r w:rsidRPr="001B0EA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3</w:t>
      </w:r>
      <w:r w:rsidRPr="001B0EA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E46EA" w:rsidRPr="001B0EA2" w:rsidRDefault="00FC6C1E" w:rsidP="006E46E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color w:val="000000"/>
          <w:sz w:val="32"/>
          <w:szCs w:val="32"/>
        </w:rPr>
        <w:t xml:space="preserve">Любая горная порода состоит из минералов, каждый из которых имеет собственную плотность. </w:t>
      </w:r>
      <w:r w:rsidR="006E46EA" w:rsidRPr="001B0EA2">
        <w:rPr>
          <w:rFonts w:ascii="Times New Roman" w:eastAsia="Times New Roman" w:hAnsi="Times New Roman" w:cs="Times New Roman"/>
          <w:sz w:val="32"/>
          <w:szCs w:val="32"/>
        </w:rPr>
        <w:t xml:space="preserve">Плотность минералов 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зависит </w:t>
      </w:r>
      <w:r w:rsidR="006E46EA" w:rsidRPr="001B0EA2">
        <w:rPr>
          <w:rFonts w:ascii="Times New Roman" w:eastAsia="Times New Roman" w:hAnsi="Times New Roman" w:cs="Times New Roman"/>
          <w:sz w:val="32"/>
          <w:szCs w:val="32"/>
        </w:rPr>
        <w:t>от их химического состава и строения.  Плотность твердых химических элементов и минералов изменяется в пределах 500–22 500 кг/м</w:t>
      </w:r>
      <w:r w:rsidR="006E46EA" w:rsidRPr="001B0E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</w:t>
      </w:r>
      <w:r w:rsidR="006E46EA" w:rsidRPr="001B0EA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По плотности все минералы делят на три группы: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1 – легкие (ρ</w:t>
      </w:r>
      <w:r w:rsidRPr="001B0EA2">
        <w:rPr>
          <w:rFonts w:ascii="Times New Roman" w:eastAsia="Times New Roman" w:hAnsi="Times New Roman" w:cs="Times New Roman"/>
          <w:sz w:val="32"/>
          <w:szCs w:val="32"/>
          <w:vertAlign w:val="subscript"/>
        </w:rPr>
        <w:t>0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>&lt; 2500 кг/м</w:t>
      </w:r>
      <w:r w:rsidRPr="001B0E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>);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2 – средние (ρ</w:t>
      </w:r>
      <w:r w:rsidRPr="001B0EA2">
        <w:rPr>
          <w:rFonts w:ascii="Times New Roman" w:eastAsia="Times New Roman" w:hAnsi="Times New Roman" w:cs="Times New Roman"/>
          <w:sz w:val="32"/>
          <w:szCs w:val="32"/>
          <w:vertAlign w:val="subscript"/>
        </w:rPr>
        <w:t>0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>= 2500– 4000 кг/м</w:t>
      </w:r>
      <w:r w:rsidRPr="001B0E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>);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3 – тяжелые (ρ</w:t>
      </w:r>
      <w:r w:rsidRPr="001B0EA2">
        <w:rPr>
          <w:rFonts w:ascii="Times New Roman" w:eastAsia="Times New Roman" w:hAnsi="Times New Roman" w:cs="Times New Roman"/>
          <w:sz w:val="32"/>
          <w:szCs w:val="32"/>
          <w:vertAlign w:val="subscript"/>
        </w:rPr>
        <w:t>0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>&gt; 4000 кг/м</w:t>
      </w:r>
      <w:r w:rsidRPr="001B0E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К легким относят 13 % всех минералов, входящих в состав земной коры, к средним – 53,2 %, к тяжелым – 33,8 %.</w:t>
      </w:r>
    </w:p>
    <w:p w:rsidR="00FC6C1E" w:rsidRPr="001B0EA2" w:rsidRDefault="00FC6C1E" w:rsidP="00FC6C1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color w:val="000000"/>
          <w:sz w:val="32"/>
          <w:szCs w:val="32"/>
        </w:rPr>
        <w:t>Таким образом, горная порода будет обладать некоторой интегральной усреднённой плотностью составляющих её минералов.</w:t>
      </w:r>
    </w:p>
    <w:p w:rsidR="00FC6C1E" w:rsidRPr="001B0EA2" w:rsidRDefault="00FC6C1E" w:rsidP="006E4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B0EA2">
        <w:rPr>
          <w:rFonts w:ascii="Times New Roman" w:hAnsi="Times New Roman" w:cs="Times New Roman"/>
          <w:color w:val="000000"/>
          <w:sz w:val="32"/>
          <w:szCs w:val="32"/>
        </w:rPr>
        <w:lastRenderedPageBreak/>
        <w:t>Кроме того, плотность горных пород зависит от их генезиса, пористости, трещиноватости, влажности, степени метаморфизма, а также температуры и давления при залегании на значительных глубинах в толще земной коры.</w:t>
      </w:r>
    </w:p>
    <w:p w:rsidR="00FC6C1E" w:rsidRPr="001B0EA2" w:rsidRDefault="00FC6C1E" w:rsidP="00FC6C1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Различное происхождение (генезис) горных пород обуславливает их плотностную дифференциацию. Так, в порядке возрастания плотности можно выстроить следующий ряд: осадочные, магматические, метаморфические горные породы Внутри этих групп также существует различия по плотности.</w:t>
      </w:r>
    </w:p>
    <w:p w:rsidR="00FC6C1E" w:rsidRPr="001B0EA2" w:rsidRDefault="00FC6C1E" w:rsidP="00FC6C1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В осадочных горных породах плотность возрастает с уменьшением размера составляющих породу частиц, с возрастанием степени диагенеза, возраста, глубины залегания. Все эти факторы приводят к снижению пористости осадочной породы, а значит к её уплотнению</w:t>
      </w:r>
      <w:r w:rsidRPr="001B0EA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C6C1E" w:rsidRPr="001B0EA2" w:rsidRDefault="00FC6C1E" w:rsidP="00FC6C1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Среди магматических пород плотность возрастает от эффузивных к интрузивным. То есть интрузивные породы более плотные, чем их эффузивные аналоги.</w:t>
      </w:r>
    </w:p>
    <w:p w:rsidR="00103E6B" w:rsidRPr="001B0EA2" w:rsidRDefault="00FC6C1E" w:rsidP="00FC6C1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Рост плотности регионально метаморфизованных пород корреспондирует со степенью метаморфизма. Основными агентами метаморфизма являются температура и давление. Их воздействие приводит к перекристаллизации минералов с образованием более плотных модификаций кристаллических решеток, а при наиболее интенсивных воздействиях и к переплавлению пород.</w:t>
      </w:r>
      <w:r w:rsidR="00103E6B" w:rsidRPr="001B0EA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C6C1E" w:rsidRPr="001B0EA2" w:rsidRDefault="00FC6C1E" w:rsidP="00FC6C1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Экзогенные процессы выветривания и окисления приводят к снижению плотности горных пород за счёт дезинтеграции зёрен и образования микро- и макро- трещин. Для пород различного генезиса это проявляется в разной степени согласно селективности выветривания.</w:t>
      </w:r>
    </w:p>
    <w:p w:rsidR="00103E6B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Плотность пород определяют для выяснения характера связей плотности с другими петрофизическими величинами, а также для решения других геологических задач (для оценки особенностей формирующегося осадка; выявления региональной и локальной смены пород и др.).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В лабораторных условиях обычно определяют плотность абсолютно сухого образца породы, т.к. трудно сохранить характерные для естественного залегания пород влажность, минерализацию и водогазонасыщенность. Массу породы можно определить непосредственным взвешиванием на аналитических весах, а для определения внешнего объема образца горной породы применяется несколько методов: вытеснения ртути, обмера образцов строго правильной геометрической формы, гидростатического взвешивания насыщенного жидкостью образца в этой жидкости и в воздухе и др. Наибольшее распространение получил метод гидростатического взвешивания сухого проэкстрагированного образца породы, покрытого тонким слоем парафина (или коллодия), в жидкости (дистиллированной воде) и в воздухе. </w:t>
      </w:r>
    </w:p>
    <w:p w:rsidR="00380975" w:rsidRPr="001B0EA2" w:rsidRDefault="00380975" w:rsidP="006E46EA">
      <w:pPr>
        <w:spacing w:before="120"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46EA" w:rsidRPr="001B0EA2" w:rsidRDefault="006E46EA" w:rsidP="006E46EA">
      <w:pPr>
        <w:spacing w:before="120"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b/>
          <w:bCs/>
          <w:sz w:val="32"/>
          <w:szCs w:val="32"/>
        </w:rPr>
        <w:t>4. Порядок выполнения работы</w:t>
      </w:r>
      <w:r w:rsidRPr="001B0EA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Перед началом выполнения работы, по приложению 1, изучите управление, используемое в виртуальных работах. </w:t>
      </w:r>
    </w:p>
    <w:p w:rsidR="006E46EA" w:rsidRPr="001B0EA2" w:rsidRDefault="006E46EA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1. Достаньте из коробки пенал с образцом, извлеките из пенала образец, положите его на стол.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2. Возьмите медную проволоку, примените ее к образцу. Образец автоматически обмотается проволокой.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3. Откройте дверцу весов, примените образец с проволокой к подвеске. Зафиксируйте результат (Р</w:t>
      </w:r>
      <w:r w:rsidRPr="001B0EA2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).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4. Извлеките образец из весов, положите его на стол.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5. Поставьте емкость на электронагреватель (плитку), и только после этого поверните регулятор температуры. Пока идет процесс нагревания, выводится надпись «Идет процесс разогрева …» и производить какие-либо действия нельзя. Через некоторое время появится надпись «Парафин достиг расплавленного состояния». У плитки погаснет лампочка на 1 мин, через 1 мин опять загорится, и так до тех пор, пока пользователь не выключит электронагреватель.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6. Возьмите образец, окуните его в разогретый парафин.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7. Снова взвесьте образец (Р</w:t>
      </w:r>
      <w:r w:rsidRPr="001B0EA2"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B0EA2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. 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Объем парафина вычисляют по формуле: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57"/>
      </w:tblGrid>
      <w:tr w:rsidR="006E46EA" w:rsidRPr="001B0EA2" w:rsidTr="00BE4076">
        <w:tc>
          <w:tcPr>
            <w:tcW w:w="8897" w:type="dxa"/>
            <w:vAlign w:val="center"/>
          </w:tcPr>
          <w:p w:rsidR="006E46EA" w:rsidRPr="001B0EA2" w:rsidRDefault="00FD6185" w:rsidP="00BE407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m:t>пар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m:t>пар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57" w:type="dxa"/>
            <w:vAlign w:val="center"/>
          </w:tcPr>
          <w:p w:rsidR="006E46EA" w:rsidRPr="001B0EA2" w:rsidRDefault="006E46EA" w:rsidP="00F80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(2)</w:t>
            </w:r>
          </w:p>
        </w:tc>
      </w:tr>
    </w:tbl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На практике плотность парафина определяют предварительно, производя гидростатическое взвешивание эталонного образца парафина в воде и в воздухе с точностью до 0.01 г.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8. Извлеките образец, положите его на стол. </w:t>
      </w:r>
    </w:p>
    <w:p w:rsidR="006E46EA" w:rsidRPr="001B0EA2" w:rsidRDefault="006E46EA" w:rsidP="006E46E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9. Возьмите из шкафа канистру с водой, налейте дистиллированной воды в стакан - примерно 2/3 объема. Уберите канистру в шкаф.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10. Установите стакан на мостик весов, закрепите на подвеске образец. Взвесьте образец (Р</w:t>
      </w:r>
      <w:r w:rsidRPr="001B0EA2">
        <w:rPr>
          <w:rFonts w:ascii="Times New Roman" w:eastAsia="Times New Roman" w:hAnsi="Times New Roman" w:cs="Times New Roman"/>
          <w:sz w:val="32"/>
          <w:szCs w:val="32"/>
          <w:vertAlign w:val="subscript"/>
        </w:rPr>
        <w:t>3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B0EA2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На практике при взвешивании необходимо следить за тем, чтобы образец не прикасался к стенкам стакана и все время полностью находился под водой.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color w:val="000000"/>
          <w:sz w:val="32"/>
          <w:szCs w:val="32"/>
        </w:rPr>
        <w:t xml:space="preserve">В соответствии с законом Архимеда масса образца в воде будет меньше чем в воздухе на массу воды в объёме образца. Таким </w:t>
      </w:r>
      <w:r w:rsidR="009D6528" w:rsidRPr="001B0EA2">
        <w:rPr>
          <w:rFonts w:ascii="Times New Roman" w:hAnsi="Times New Roman" w:cs="Times New Roman"/>
          <w:color w:val="000000"/>
          <w:sz w:val="32"/>
          <w:szCs w:val="32"/>
        </w:rPr>
        <w:t>образом,</w:t>
      </w:r>
      <w:r w:rsidRPr="001B0EA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объем парафинированного образца будет равен: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15"/>
      </w:tblGrid>
      <w:tr w:rsidR="006E46EA" w:rsidRPr="001B0EA2" w:rsidTr="00BE4076">
        <w:tc>
          <w:tcPr>
            <w:tcW w:w="9039" w:type="dxa"/>
            <w:vAlign w:val="center"/>
          </w:tcPr>
          <w:p w:rsidR="006E46EA" w:rsidRPr="001B0EA2" w:rsidRDefault="00FD6185" w:rsidP="00BE407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m:t>пар</m:t>
                    </m:r>
                    <m: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.</m:t>
                    </m:r>
                    <m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m:t>обр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15" w:type="dxa"/>
            <w:vAlign w:val="center"/>
          </w:tcPr>
          <w:p w:rsidR="006E46EA" w:rsidRPr="001B0EA2" w:rsidRDefault="006E46EA" w:rsidP="00F80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(3)</w:t>
            </w:r>
          </w:p>
        </w:tc>
      </w:tr>
    </w:tbl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Объем образца находят из соотношения: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15"/>
      </w:tblGrid>
      <w:tr w:rsidR="006E46EA" w:rsidRPr="001B0EA2" w:rsidTr="00BE4076">
        <w:tc>
          <w:tcPr>
            <w:tcW w:w="9039" w:type="dxa"/>
            <w:vAlign w:val="center"/>
          </w:tcPr>
          <w:p w:rsidR="006E46EA" w:rsidRPr="001B0EA2" w:rsidRDefault="00FD6185" w:rsidP="00BE407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m:t>обр</m:t>
                    </m:r>
                    <m: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.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m:t>пар</m:t>
                    </m:r>
                    <m: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.</m:t>
                    </m:r>
                    <m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m:t>обр</m:t>
                    </m:r>
                    <m: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.</m:t>
                    </m:r>
                  </m:sub>
                </m:sSub>
                <m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m:t>пар</m:t>
                    </m:r>
                  </m:sub>
                </m:sSub>
              </m:oMath>
            </m:oMathPara>
          </w:p>
        </w:tc>
        <w:tc>
          <w:tcPr>
            <w:tcW w:w="815" w:type="dxa"/>
            <w:vAlign w:val="center"/>
          </w:tcPr>
          <w:p w:rsidR="006E46EA" w:rsidRPr="001B0EA2" w:rsidRDefault="006E46EA" w:rsidP="00F80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(4)</w:t>
            </w:r>
          </w:p>
        </w:tc>
      </w:tr>
      <w:tr w:rsidR="006E46EA" w:rsidRPr="001B0EA2" w:rsidTr="00BE4076">
        <w:tc>
          <w:tcPr>
            <w:tcW w:w="9039" w:type="dxa"/>
            <w:vAlign w:val="center"/>
          </w:tcPr>
          <w:p w:rsidR="006E46EA" w:rsidRPr="001B0EA2" w:rsidRDefault="006E46EA" w:rsidP="00BE407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  <w:vAlign w:val="center"/>
          </w:tcPr>
          <w:p w:rsidR="006E46EA" w:rsidRPr="001B0EA2" w:rsidRDefault="006E46EA" w:rsidP="00BE40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  Плотность скелета горной породы по известной массе и объему образца рассчитывают по формуле: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15"/>
      </w:tblGrid>
      <w:tr w:rsidR="006E46EA" w:rsidRPr="001B0EA2" w:rsidTr="00BE4076">
        <w:tc>
          <w:tcPr>
            <w:tcW w:w="9039" w:type="dxa"/>
            <w:vAlign w:val="center"/>
          </w:tcPr>
          <w:p w:rsidR="006E46EA" w:rsidRPr="001B0EA2" w:rsidRDefault="00FD6185" w:rsidP="009D65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32"/>
                        <w:szCs w:val="32"/>
                      </w:rPr>
                      <m:t>ρ</m:t>
                    </m:r>
                  </m:e>
                  <m:sub/>
                </m:sSub>
                <m:r>
                  <w:rPr>
                    <w:rFonts w:ascii="Cambria Math" w:eastAsia="Times New Roman" w:hAnsi="Times New Roman" w:cs="Times New Roman"/>
                    <w:noProof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noProof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32"/>
                            <w:szCs w:val="32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noProof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noProof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32"/>
                            <w:szCs w:val="3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Times New Roman" w:eastAsia="Times New Roman" w:hAnsi="Times New Roman" w:cs="Times New Roman"/>
                            <w:noProof/>
                            <w:sz w:val="32"/>
                            <w:szCs w:val="32"/>
                          </w:rPr>
                          <m:t>обр</m:t>
                        </m:r>
                        <m:r>
                          <w:rPr>
                            <w:rFonts w:ascii="Cambria Math" w:eastAsia="Times New Roman" w:hAnsi="Times New Roman" w:cs="Times New Roman"/>
                            <w:noProof/>
                            <w:sz w:val="32"/>
                            <w:szCs w:val="32"/>
                          </w:rPr>
                          <m:t>.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Times New Roman" w:cs="Times New Roman"/>
                    <w:noProof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noProof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32"/>
                            <w:szCs w:val="32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noProof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noProof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32"/>
                            <w:szCs w:val="32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Times New Roman" w:eastAsia="Times New Roman" w:hAnsi="Times New Roman" w:cs="Times New Roman"/>
                            <w:noProof/>
                            <w:sz w:val="32"/>
                            <w:szCs w:val="32"/>
                          </w:rPr>
                          <m:t>пар</m:t>
                        </m:r>
                        <m:r>
                          <w:rPr>
                            <w:rFonts w:ascii="Cambria Math" w:eastAsia="Times New Roman" w:hAnsi="Times New Roman" w:cs="Times New Roman"/>
                            <w:noProof/>
                            <w:sz w:val="32"/>
                            <w:szCs w:val="32"/>
                          </w:rPr>
                          <m:t>.</m:t>
                        </m:r>
                        <m:r>
                          <w:rPr>
                            <w:rFonts w:ascii="Times New Roman" w:eastAsia="Times New Roman" w:hAnsi="Times New Roman" w:cs="Times New Roman"/>
                            <w:noProof/>
                            <w:sz w:val="32"/>
                            <w:szCs w:val="32"/>
                          </w:rPr>
                          <m:t>обр</m:t>
                        </m:r>
                        <m:r>
                          <w:rPr>
                            <w:rFonts w:ascii="Cambria Math" w:eastAsia="Times New Roman" w:hAnsi="Times New Roman" w:cs="Times New Roman"/>
                            <w:noProof/>
                            <w:sz w:val="32"/>
                            <w:szCs w:val="32"/>
                          </w:rPr>
                          <m:t>.</m:t>
                        </m:r>
                      </m:sub>
                    </m:sSub>
                    <m:r>
                      <w:rPr>
                        <w:rFonts w:ascii="Times New Roman" w:eastAsia="Times New Roman" w:hAnsi="Times New Roman" w:cs="Times New Roman"/>
                        <w:noProof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noProof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32"/>
                            <w:szCs w:val="32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Times New Roman" w:eastAsia="Times New Roman" w:hAnsi="Times New Roman" w:cs="Times New Roman"/>
                            <w:noProof/>
                            <w:sz w:val="32"/>
                            <w:szCs w:val="32"/>
                          </w:rPr>
                          <m:t>пар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15" w:type="dxa"/>
            <w:vAlign w:val="center"/>
          </w:tcPr>
          <w:p w:rsidR="006E46EA" w:rsidRPr="001B0EA2" w:rsidRDefault="006E46EA" w:rsidP="00F80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(5)</w:t>
            </w:r>
          </w:p>
        </w:tc>
      </w:tr>
    </w:tbl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11. Затем все приборы и реагенты помещаются в исходное состояние. Использованную воду слейте в канистру для слива. Опыт можно повторить.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>12. Все результаты и расчеты заносятся в таблицу 1.</w:t>
      </w:r>
    </w:p>
    <w:p w:rsidR="006E46EA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B0EA2" w:rsidRDefault="001B0EA2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B0EA2" w:rsidRPr="001B0EA2" w:rsidRDefault="001B0EA2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5. Допустимая погрешность измерений</w:t>
      </w:r>
      <w:r w:rsidRPr="001B0EA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Способ парафинирования при тщательном выполнении операций дает хорошие результаты.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1. Погрешность взвешивания: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∆</m:t>
        </m:r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P</m:t>
        </m:r>
        <m:r>
          <w:rPr>
            <w:rFonts w:ascii="Cambria Math" w:eastAsia="Times New Roman" w:hAnsi="Times New Roman" w:cs="Times New Roman"/>
            <w:sz w:val="32"/>
            <w:szCs w:val="32"/>
          </w:rPr>
          <m:t>=</m:t>
        </m:r>
        <m:r>
          <w:rPr>
            <w:rFonts w:ascii="Times New Roman" w:eastAsia="Times New Roman" w:hAnsi="Times New Roman" w:cs="Times New Roman"/>
            <w:sz w:val="32"/>
            <w:szCs w:val="32"/>
          </w:rPr>
          <m:t>±</m:t>
        </m:r>
        <m:r>
          <w:rPr>
            <w:rFonts w:ascii="Cambria Math" w:eastAsia="Times New Roman" w:hAnsi="Times New Roman" w:cs="Times New Roman"/>
            <w:sz w:val="32"/>
            <w:szCs w:val="32"/>
          </w:rPr>
          <m:t>0,001</m:t>
        </m:r>
        <m:r>
          <w:rPr>
            <w:rFonts w:ascii="Times New Roman" w:eastAsia="Times New Roman" w:hAnsi="Times New Roman" w:cs="Times New Roman"/>
            <w:sz w:val="32"/>
            <w:szCs w:val="32"/>
          </w:rPr>
          <m:t>г</m:t>
        </m:r>
        <m:r>
          <w:rPr>
            <w:rFonts w:ascii="Cambria Math" w:eastAsia="Times New Roman" w:hAnsi="Times New Roman" w:cs="Times New Roman"/>
            <w:sz w:val="32"/>
            <w:szCs w:val="32"/>
          </w:rPr>
          <m:t>.</m:t>
        </m:r>
      </m:oMath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, т.е.: </w:t>
      </w:r>
    </w:p>
    <w:p w:rsidR="006E46EA" w:rsidRPr="001B0EA2" w:rsidRDefault="00FD6185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32"/>
                  <w:szCs w:val="32"/>
                </w:rPr>
                <m:t>∆</m:t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P</m:t>
              </m:r>
            </m:e>
            <m:sub>
              <m:r>
                <w:rPr>
                  <w:rFonts w:ascii="Times New Roman" w:eastAsia="Times New Roman" w:hAnsi="Times New Roman" w:cs="Times New Roman"/>
                  <w:sz w:val="32"/>
                  <w:szCs w:val="32"/>
                </w:rPr>
                <m:t>отн</m:t>
              </m:r>
            </m:sub>
          </m:sSub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  <w:sz w:val="32"/>
                  <w:szCs w:val="32"/>
                </w:rPr>
                <m:t>∆</m:t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m:t>ср</m:t>
                  </m:r>
                </m:sub>
              </m:sSub>
            </m:den>
          </m:f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0,007</m:t>
              </m:r>
            </m:num>
            <m:den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1,8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*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100%=0,4%</m:t>
          </m:r>
        </m:oMath>
      </m:oMathPara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2. На точности определений может отразиться проникновение парафина в поры (занижается объем). Для устранения этой погрешности парафинирование должно производиться очень быстро и при температуре не выше 70°С. </w:t>
      </w:r>
    </w:p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3. Наибольшая относительная погрешность в определении плотности возрастает с уменьшением массы и увеличением плотности образца сухой породы. </w:t>
      </w:r>
    </w:p>
    <w:p w:rsidR="006E46EA" w:rsidRPr="001B0EA2" w:rsidRDefault="006E46EA" w:rsidP="006E46E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 Таблица 1</w:t>
      </w:r>
    </w:p>
    <w:p w:rsidR="006E46EA" w:rsidRPr="001B0EA2" w:rsidRDefault="006E46EA" w:rsidP="006E46E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i/>
          <w:sz w:val="32"/>
          <w:szCs w:val="32"/>
        </w:rPr>
        <w:t>Форма записи результатов измерения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032"/>
        <w:gridCol w:w="3032"/>
        <w:gridCol w:w="1277"/>
        <w:gridCol w:w="1607"/>
      </w:tblGrid>
      <w:tr w:rsidR="006E46EA" w:rsidRPr="001B0EA2" w:rsidTr="00BE4076">
        <w:trPr>
          <w:tblCellSpacing w:w="0" w:type="dxa"/>
          <w:jc w:val="center"/>
        </w:trPr>
        <w:tc>
          <w:tcPr>
            <w:tcW w:w="753" w:type="pct"/>
            <w:hideMark/>
          </w:tcPr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</w:t>
            </w:r>
          </w:p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масса чистого сухого образца,</w:t>
            </w:r>
          </w:p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180" w:type="pct"/>
            <w:hideMark/>
          </w:tcPr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</w:p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масса запарафинированного образца в воздухе,</w:t>
            </w:r>
          </w:p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399" w:type="pct"/>
            <w:hideMark/>
          </w:tcPr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</w:p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масса запарафинированного образца в воде,</w:t>
            </w:r>
          </w:p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753" w:type="pct"/>
            <w:hideMark/>
          </w:tcPr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обр</w:t>
            </w:r>
          </w:p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объем образца,</w:t>
            </w:r>
          </w:p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см</w:t>
            </w: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914" w:type="pct"/>
            <w:hideMark/>
          </w:tcPr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ρ</w:t>
            </w:r>
          </w:p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плотность</w:t>
            </w:r>
          </w:p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образца,</w:t>
            </w:r>
          </w:p>
          <w:p w:rsidR="006E46EA" w:rsidRPr="001B0EA2" w:rsidRDefault="006E46EA" w:rsidP="00BE40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г/см</w:t>
            </w: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</w:tr>
      <w:tr w:rsidR="006E46EA" w:rsidRPr="001B0EA2" w:rsidTr="00BE4076">
        <w:trPr>
          <w:tblCellSpacing w:w="0" w:type="dxa"/>
          <w:jc w:val="center"/>
        </w:trPr>
        <w:tc>
          <w:tcPr>
            <w:tcW w:w="753" w:type="pct"/>
            <w:hideMark/>
          </w:tcPr>
          <w:p w:rsidR="006E46EA" w:rsidRPr="001B0EA2" w:rsidRDefault="006E46EA" w:rsidP="00BE407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 </w:t>
            </w:r>
          </w:p>
        </w:tc>
        <w:tc>
          <w:tcPr>
            <w:tcW w:w="1180" w:type="pct"/>
            <w:hideMark/>
          </w:tcPr>
          <w:p w:rsidR="006E46EA" w:rsidRPr="001B0EA2" w:rsidRDefault="006E46EA" w:rsidP="00BE407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 </w:t>
            </w:r>
          </w:p>
        </w:tc>
        <w:tc>
          <w:tcPr>
            <w:tcW w:w="1399" w:type="pct"/>
            <w:hideMark/>
          </w:tcPr>
          <w:p w:rsidR="006E46EA" w:rsidRPr="001B0EA2" w:rsidRDefault="006E46EA" w:rsidP="00BE407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 </w:t>
            </w:r>
          </w:p>
        </w:tc>
        <w:tc>
          <w:tcPr>
            <w:tcW w:w="753" w:type="pct"/>
            <w:hideMark/>
          </w:tcPr>
          <w:p w:rsidR="006E46EA" w:rsidRPr="001B0EA2" w:rsidRDefault="006E46EA" w:rsidP="00BE407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 </w:t>
            </w:r>
          </w:p>
        </w:tc>
        <w:tc>
          <w:tcPr>
            <w:tcW w:w="914" w:type="pct"/>
            <w:hideMark/>
          </w:tcPr>
          <w:p w:rsidR="006E46EA" w:rsidRPr="001B0EA2" w:rsidRDefault="006E46EA" w:rsidP="00BE407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 </w:t>
            </w:r>
          </w:p>
        </w:tc>
      </w:tr>
    </w:tbl>
    <w:p w:rsidR="006E46EA" w:rsidRPr="001B0EA2" w:rsidRDefault="006E46EA" w:rsidP="006E4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B0EA2" w:rsidRDefault="001B0EA2" w:rsidP="006E46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B0EA2" w:rsidRDefault="001B0EA2" w:rsidP="006E46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B0EA2" w:rsidRDefault="001B0EA2" w:rsidP="006E46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E46EA" w:rsidRPr="001B0EA2" w:rsidRDefault="00F80F29" w:rsidP="006E46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6E46EA" w:rsidRPr="001B0EA2">
        <w:rPr>
          <w:rFonts w:ascii="Times New Roman" w:hAnsi="Times New Roman" w:cs="Times New Roman"/>
          <w:b/>
          <w:sz w:val="32"/>
          <w:szCs w:val="32"/>
        </w:rPr>
        <w:t>. Контрольные вопросы</w:t>
      </w:r>
    </w:p>
    <w:p w:rsidR="006E46EA" w:rsidRDefault="006E46EA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Что называют плотностью горной породы?</w:t>
      </w:r>
    </w:p>
    <w:p w:rsidR="00022499" w:rsidRPr="001B0EA2" w:rsidRDefault="00022499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виды плотностей горных пород выделяют?</w:t>
      </w:r>
    </w:p>
    <w:p w:rsidR="00022499" w:rsidRDefault="006E46EA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2499">
        <w:rPr>
          <w:rFonts w:ascii="Times New Roman" w:hAnsi="Times New Roman" w:cs="Times New Roman"/>
          <w:sz w:val="32"/>
          <w:szCs w:val="32"/>
        </w:rPr>
        <w:t>В чем заключается сущность метода гидростатического взвешивания?</w:t>
      </w:r>
    </w:p>
    <w:p w:rsidR="00022499" w:rsidRDefault="00022499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образец перед погружением в воду парафинируют? Всегда ли это необходимо?</w:t>
      </w:r>
    </w:p>
    <w:p w:rsidR="006E46EA" w:rsidRPr="00022499" w:rsidRDefault="006E46EA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2499">
        <w:rPr>
          <w:rFonts w:ascii="Times New Roman" w:hAnsi="Times New Roman" w:cs="Times New Roman"/>
          <w:sz w:val="32"/>
          <w:szCs w:val="32"/>
        </w:rPr>
        <w:t>Назовите основные факторы, влияющие на плотность горных пород.</w:t>
      </w:r>
    </w:p>
    <w:p w:rsidR="006E46EA" w:rsidRPr="001B0EA2" w:rsidRDefault="006E46EA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Что называют удельным весом горной породы?</w:t>
      </w:r>
    </w:p>
    <w:p w:rsidR="006E46EA" w:rsidRPr="001B0EA2" w:rsidRDefault="006E46EA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Напишите зависимость между удельным весом и плотностью горных пород.</w:t>
      </w:r>
    </w:p>
    <w:p w:rsidR="006E46EA" w:rsidRPr="001B0EA2" w:rsidRDefault="006E46EA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Что называют объемной массой горной породы?</w:t>
      </w:r>
    </w:p>
    <w:p w:rsidR="006E46EA" w:rsidRPr="001B0EA2" w:rsidRDefault="006E46EA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Объясните, почему объемная масса испытанных пород изменяется в больших пределах.</w:t>
      </w:r>
    </w:p>
    <w:p w:rsidR="006E46EA" w:rsidRPr="001B0EA2" w:rsidRDefault="006E46EA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 xml:space="preserve"> Что больше, плотность или объемная масса горных пород, и почему?</w:t>
      </w:r>
    </w:p>
    <w:p w:rsidR="006E46EA" w:rsidRPr="001B0EA2" w:rsidRDefault="006E46EA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Какие факторы оказывают наибольшее влияние на объемную массу горных пород?</w:t>
      </w:r>
    </w:p>
    <w:p w:rsidR="006E46EA" w:rsidRPr="001B0EA2" w:rsidRDefault="006E46EA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 xml:space="preserve"> Как изменяется объемная масса пород земной коры с глубиной залегания?</w:t>
      </w:r>
    </w:p>
    <w:p w:rsidR="006E46EA" w:rsidRPr="001B0EA2" w:rsidRDefault="006E46EA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Что называют объемным весом горной породы?</w:t>
      </w:r>
    </w:p>
    <w:p w:rsidR="006E46EA" w:rsidRPr="001B0EA2" w:rsidRDefault="006E46EA" w:rsidP="006E46E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 xml:space="preserve"> Укажите основные области использования плотностных свойств пород в горном деле.</w:t>
      </w:r>
    </w:p>
    <w:p w:rsidR="006E46EA" w:rsidRPr="001B0EA2" w:rsidRDefault="006E46EA" w:rsidP="006E46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6528" w:rsidRPr="001B0EA2" w:rsidRDefault="009D6528">
      <w:pPr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br w:type="page"/>
      </w:r>
    </w:p>
    <w:p w:rsidR="00777DEC" w:rsidRPr="001B0EA2" w:rsidRDefault="00F80F29" w:rsidP="00544B7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7</w:t>
      </w:r>
      <w:r w:rsidR="00544B7A" w:rsidRPr="001B0EA2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777DEC" w:rsidRPr="001B0EA2">
        <w:rPr>
          <w:rFonts w:ascii="Times New Roman" w:eastAsia="Times New Roman" w:hAnsi="Times New Roman" w:cs="Times New Roman"/>
          <w:b/>
          <w:sz w:val="32"/>
          <w:szCs w:val="32"/>
        </w:rPr>
        <w:t>Рекомендованная литература</w:t>
      </w:r>
    </w:p>
    <w:p w:rsidR="00777DEC" w:rsidRPr="001B0EA2" w:rsidRDefault="00777DEC" w:rsidP="00777DEC">
      <w:pPr>
        <w:pStyle w:val="2"/>
        <w:tabs>
          <w:tab w:val="left" w:pos="8755"/>
          <w:tab w:val="left" w:pos="9288"/>
        </w:tabs>
        <w:spacing w:line="360" w:lineRule="auto"/>
        <w:ind w:firstLine="720"/>
        <w:rPr>
          <w:b/>
          <w:sz w:val="32"/>
          <w:szCs w:val="32"/>
        </w:rPr>
      </w:pPr>
      <w:r w:rsidRPr="001B0EA2">
        <w:rPr>
          <w:b/>
          <w:sz w:val="32"/>
          <w:szCs w:val="32"/>
        </w:rPr>
        <w:t>Основная литература</w:t>
      </w:r>
    </w:p>
    <w:p w:rsidR="00777DEC" w:rsidRPr="001B0EA2" w:rsidRDefault="00777DEC" w:rsidP="00777D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 xml:space="preserve">1.  Основы физики горных пород : учеб. для студентов горн. специальностей вузов / </w:t>
      </w:r>
      <w:r w:rsidRPr="001B0EA2">
        <w:rPr>
          <w:rFonts w:ascii="Times New Roman" w:hAnsi="Times New Roman" w:cs="Times New Roman"/>
          <w:b/>
          <w:i/>
          <w:sz w:val="32"/>
          <w:szCs w:val="32"/>
        </w:rPr>
        <w:t>В. В. Ржевский, Г. Я. Новик</w:t>
      </w:r>
      <w:r w:rsidRPr="001B0EA2">
        <w:rPr>
          <w:rFonts w:ascii="Times New Roman" w:hAnsi="Times New Roman" w:cs="Times New Roman"/>
          <w:sz w:val="32"/>
          <w:szCs w:val="32"/>
        </w:rPr>
        <w:t>. – 5-е изд. – М. : Кн. дом "ЛИБРОКОМ", 2010. – 360 с. – (Классика инженер. мысли  горне дело).</w:t>
      </w:r>
    </w:p>
    <w:p w:rsidR="00777DEC" w:rsidRPr="001B0EA2" w:rsidRDefault="00777DEC" w:rsidP="00777DEC">
      <w:pPr>
        <w:pStyle w:val="2"/>
        <w:tabs>
          <w:tab w:val="left" w:pos="8755"/>
          <w:tab w:val="left" w:pos="9288"/>
        </w:tabs>
        <w:spacing w:line="360" w:lineRule="auto"/>
        <w:ind w:firstLine="720"/>
        <w:rPr>
          <w:sz w:val="32"/>
          <w:szCs w:val="32"/>
        </w:rPr>
      </w:pPr>
      <w:r w:rsidRPr="001B0EA2">
        <w:rPr>
          <w:sz w:val="32"/>
          <w:szCs w:val="32"/>
        </w:rPr>
        <w:t xml:space="preserve">2. Основы горного дела : учеб. для студентов вузов, обучающ. по направлению "Горн. дело" (квалификация – бакалавр техники и технологии) и по специальности "Физ. процессы горн. или нефтегаз. пр-ва" направления подготовки "Горное дело" / </w:t>
      </w:r>
      <w:r w:rsidRPr="001B0EA2">
        <w:rPr>
          <w:b/>
          <w:i/>
          <w:sz w:val="32"/>
          <w:szCs w:val="32"/>
        </w:rPr>
        <w:t>В. И. Городниченко, А. П. Дмитриев</w:t>
      </w:r>
      <w:r w:rsidRPr="001B0EA2">
        <w:rPr>
          <w:sz w:val="32"/>
          <w:szCs w:val="32"/>
        </w:rPr>
        <w:t>. – М. : Горная книга, Изд-во Москов. гос. горн. ун-та, 2008. – 464 с. : ил.</w:t>
      </w:r>
    </w:p>
    <w:p w:rsidR="00777DEC" w:rsidRPr="001B0EA2" w:rsidRDefault="00777DEC" w:rsidP="00777DEC">
      <w:pPr>
        <w:pStyle w:val="a8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0EA2">
        <w:rPr>
          <w:rFonts w:ascii="Times New Roman" w:hAnsi="Times New Roman" w:cs="Times New Roman"/>
          <w:b/>
          <w:sz w:val="32"/>
          <w:szCs w:val="32"/>
        </w:rPr>
        <w:t>Нормативные документы</w:t>
      </w:r>
    </w:p>
    <w:p w:rsidR="00777DEC" w:rsidRPr="001B0EA2" w:rsidRDefault="00777DEC" w:rsidP="00777D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1. ГОСТ 21153.0–75. Породы горные. Отбор проб и общие требования к методам физических испытаний [Электронный ресурс]. – Введ. 1976–07–01. – М. : Изд-во стандартов, 1982. – 3 с. // Бесплатная библиотека стандартов и нормативов [сайт]. – Режим доступа: http://www.docload.ru/standart/Pages_gost/35093.htm, свободный.  Загл. с экрана.  Дата обращения:01.04.2020.</w:t>
      </w:r>
    </w:p>
    <w:p w:rsidR="00777DEC" w:rsidRPr="001B0EA2" w:rsidRDefault="00777DEC" w:rsidP="00777D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 xml:space="preserve">2. ГОСТ 5180–84. Грунты. Методы лабораторного определения физических характеристик [Электронный ресурс]. – Введ. 1985–07–01. – М. : Стандартинформ, 2005. – 17 с. // Бесплатная библиотека стандартов и нормативов [сайт]. – Режим доступа: </w:t>
      </w:r>
      <w:hyperlink r:id="rId12" w:history="1">
        <w:r w:rsidRPr="001B0EA2">
          <w:rPr>
            <w:rStyle w:val="aa"/>
            <w:rFonts w:ascii="Times New Roman" w:hAnsi="Times New Roman" w:cs="Times New Roman"/>
            <w:sz w:val="32"/>
            <w:szCs w:val="32"/>
          </w:rPr>
          <w:t>http://www.docload.ru/standart/Pages_gost/4674.htm</w:t>
        </w:r>
      </w:hyperlink>
      <w:r w:rsidRPr="001B0EA2">
        <w:rPr>
          <w:rFonts w:ascii="Times New Roman" w:hAnsi="Times New Roman" w:cs="Times New Roman"/>
          <w:sz w:val="32"/>
          <w:szCs w:val="32"/>
        </w:rPr>
        <w:t>, свободный. – Загл. с экрана. – Дата обращения: 01.04.2020.</w:t>
      </w:r>
    </w:p>
    <w:p w:rsidR="00777DEC" w:rsidRPr="001B0EA2" w:rsidRDefault="00544B7A" w:rsidP="00544B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777DEC" w:rsidRPr="001B0EA2">
        <w:rPr>
          <w:rFonts w:ascii="Times New Roman" w:hAnsi="Times New Roman" w:cs="Times New Roman"/>
          <w:sz w:val="32"/>
          <w:szCs w:val="32"/>
        </w:rPr>
        <w:t xml:space="preserve">. ГОСТ 2160–92. Топливо твердое минеральное. Методы определения плотности [Электронный ресурс]. – Введ. 1993–07–01. – М. : Изд-во стандартов, 2002. – 6 с. // Бесплатная библиотека стандартов и нормативов [сайт]. – Режим доступа: http://www.docload.ru/standart/Pages_gost/28105.htm, свободный. – Загл. с экрана. – Дата обращения: </w:t>
      </w:r>
      <w:r w:rsidRPr="001B0EA2">
        <w:rPr>
          <w:rFonts w:ascii="Times New Roman" w:hAnsi="Times New Roman" w:cs="Times New Roman"/>
          <w:sz w:val="32"/>
          <w:szCs w:val="32"/>
        </w:rPr>
        <w:t>02</w:t>
      </w:r>
      <w:r w:rsidR="00777DEC" w:rsidRPr="001B0EA2">
        <w:rPr>
          <w:rFonts w:ascii="Times New Roman" w:hAnsi="Times New Roman" w:cs="Times New Roman"/>
          <w:sz w:val="32"/>
          <w:szCs w:val="32"/>
        </w:rPr>
        <w:t>.</w:t>
      </w:r>
      <w:r w:rsidRPr="001B0EA2">
        <w:rPr>
          <w:rFonts w:ascii="Times New Roman" w:hAnsi="Times New Roman" w:cs="Times New Roman"/>
          <w:sz w:val="32"/>
          <w:szCs w:val="32"/>
        </w:rPr>
        <w:t>04</w:t>
      </w:r>
      <w:r w:rsidR="00777DEC" w:rsidRPr="001B0EA2">
        <w:rPr>
          <w:rFonts w:ascii="Times New Roman" w:hAnsi="Times New Roman" w:cs="Times New Roman"/>
          <w:sz w:val="32"/>
          <w:szCs w:val="32"/>
        </w:rPr>
        <w:t xml:space="preserve"> 20</w:t>
      </w:r>
      <w:r w:rsidRPr="001B0EA2">
        <w:rPr>
          <w:rFonts w:ascii="Times New Roman" w:hAnsi="Times New Roman" w:cs="Times New Roman"/>
          <w:sz w:val="32"/>
          <w:szCs w:val="32"/>
        </w:rPr>
        <w:t>20</w:t>
      </w:r>
      <w:r w:rsidR="00777DEC" w:rsidRPr="001B0EA2">
        <w:rPr>
          <w:rFonts w:ascii="Times New Roman" w:hAnsi="Times New Roman" w:cs="Times New Roman"/>
          <w:sz w:val="32"/>
          <w:szCs w:val="32"/>
        </w:rPr>
        <w:t>.</w:t>
      </w:r>
    </w:p>
    <w:p w:rsidR="00777DEC" w:rsidRPr="001B0EA2" w:rsidRDefault="00777DEC">
      <w:pPr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br w:type="page"/>
      </w:r>
    </w:p>
    <w:p w:rsidR="002D6E60" w:rsidRPr="001B0EA2" w:rsidRDefault="009D6528" w:rsidP="009D652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B0EA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Приложение 1 </w:t>
      </w:r>
    </w:p>
    <w:p w:rsidR="009D6528" w:rsidRPr="001B0EA2" w:rsidRDefault="009D6528" w:rsidP="009D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b/>
          <w:bCs/>
          <w:sz w:val="32"/>
          <w:szCs w:val="32"/>
        </w:rPr>
        <w:t>Управление, используемое в виртуальных работах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Для работы в виртуальных  лабораторных работах применяются следующие клавиши (рис.3): 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W, S, A, D – для перемещения в пространстве; 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F2, E – аналоги средней клавиши манипулятора (при первом нажатии берется объект, при последующем – ставится); 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Ctrl – присесть; F10 – выход из программы.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D6528" w:rsidRPr="001B0EA2" w:rsidTr="00BE4076">
        <w:tc>
          <w:tcPr>
            <w:tcW w:w="9854" w:type="dxa"/>
          </w:tcPr>
          <w:p w:rsidR="009D6528" w:rsidRPr="001B0EA2" w:rsidRDefault="009D6528" w:rsidP="00BE40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3438525" cy="1784551"/>
                  <wp:effectExtent l="19050" t="0" r="9525" b="0"/>
                  <wp:docPr id="6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1784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528" w:rsidRPr="001B0EA2" w:rsidTr="00BE4076">
        <w:trPr>
          <w:trHeight w:val="647"/>
        </w:trPr>
        <w:tc>
          <w:tcPr>
            <w:tcW w:w="9854" w:type="dxa"/>
          </w:tcPr>
          <w:p w:rsidR="009D6528" w:rsidRPr="001B0EA2" w:rsidRDefault="009D6528" w:rsidP="009D6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Рис. 3. Активные клавиши клавиатуры</w:t>
            </w:r>
          </w:p>
        </w:tc>
      </w:tr>
    </w:tbl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D6528" w:rsidRPr="001B0EA2" w:rsidTr="00BE4076">
        <w:tc>
          <w:tcPr>
            <w:tcW w:w="9854" w:type="dxa"/>
          </w:tcPr>
          <w:p w:rsidR="009D6528" w:rsidRPr="001B0EA2" w:rsidRDefault="009D6528" w:rsidP="00BE40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362200" cy="2771775"/>
                  <wp:effectExtent l="19050" t="0" r="0" b="0"/>
                  <wp:docPr id="17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528" w:rsidRPr="001B0EA2" w:rsidTr="00BE4076">
        <w:tc>
          <w:tcPr>
            <w:tcW w:w="9854" w:type="dxa"/>
          </w:tcPr>
          <w:p w:rsidR="009D6528" w:rsidRPr="001B0EA2" w:rsidRDefault="009D6528" w:rsidP="009D6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Рис. 4. Функции манипулятора</w:t>
            </w:r>
          </w:p>
        </w:tc>
      </w:tr>
    </w:tbl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Левая клавиша мыши (1) (рис. 4) - при нажатии и удерживании обрабатывается (поворачивается, переключается) тот или иной объект. 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Средняя клавиша (2) - при первом нажатии (прокрутка не используется) берется объект, при последующем – ставится (прикрепляется). 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Правая клавиша (3) - появляется курсор–указатель (при повторном - исчезает). 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b/>
          <w:i/>
          <w:sz w:val="32"/>
          <w:szCs w:val="32"/>
        </w:rPr>
        <w:t>Примечание: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 При появившемся курсоре невозможно перевести взгляд вверх и стороны. </w:t>
      </w:r>
    </w:p>
    <w:p w:rsidR="00544B7A" w:rsidRPr="001B0EA2" w:rsidRDefault="00544B7A">
      <w:pPr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Составитель</w:t>
      </w: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Белов Сергей Викторович</w:t>
      </w: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51B3E" w:rsidRPr="001B0EA2" w:rsidRDefault="00351B3E" w:rsidP="00351B3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b/>
          <w:sz w:val="32"/>
          <w:szCs w:val="32"/>
        </w:rPr>
        <w:t>ОПРЕДЕЛЕНИЕ ПЛОТНОСТИ ПОРОДЫ МЕТОДОМ ГИДРОСТАТИЧЕСКОГО ВЗВЕШИВАНИЯ</w:t>
      </w: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pStyle w:val="1"/>
        <w:spacing w:line="240" w:lineRule="auto"/>
        <w:ind w:right="-286" w:firstLine="0"/>
        <w:outlineLvl w:val="0"/>
      </w:pPr>
      <w:r w:rsidRPr="001B0EA2">
        <w:t>Методические указания по выполнению</w:t>
      </w:r>
    </w:p>
    <w:p w:rsidR="001B0EA2" w:rsidRPr="001B0EA2" w:rsidRDefault="001B0EA2" w:rsidP="00351B3E">
      <w:pPr>
        <w:pStyle w:val="1"/>
        <w:spacing w:line="240" w:lineRule="auto"/>
        <w:ind w:right="-286" w:firstLine="0"/>
        <w:outlineLvl w:val="0"/>
      </w:pPr>
      <w:r w:rsidRPr="001B0EA2">
        <w:t>лабораторной работы по дисциплине «Физика горных пород»</w:t>
      </w:r>
    </w:p>
    <w:p w:rsidR="001B0EA2" w:rsidRPr="001B0EA2" w:rsidRDefault="001B0EA2" w:rsidP="00351B3E">
      <w:pPr>
        <w:widowControl w:val="0"/>
        <w:autoSpaceDE w:val="0"/>
        <w:autoSpaceDN w:val="0"/>
        <w:adjustRightInd w:val="0"/>
        <w:spacing w:after="0" w:line="240" w:lineRule="auto"/>
        <w:ind w:left="-426" w:right="-286"/>
        <w:jc w:val="center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для студентов направления 21.05.04 «Горное дело»</w:t>
      </w:r>
    </w:p>
    <w:p w:rsidR="001B0EA2" w:rsidRPr="001B0EA2" w:rsidRDefault="001B0EA2" w:rsidP="00351B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Pr="00351B3E" w:rsidRDefault="001B0EA2" w:rsidP="00351B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EA2" w:rsidRPr="00351B3E" w:rsidRDefault="001B0EA2" w:rsidP="00351B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B3E">
        <w:rPr>
          <w:rFonts w:ascii="Times New Roman" w:hAnsi="Times New Roman" w:cs="Times New Roman"/>
          <w:sz w:val="28"/>
          <w:szCs w:val="28"/>
        </w:rPr>
        <w:t>Отпечатано на ризографе.</w:t>
      </w:r>
    </w:p>
    <w:p w:rsidR="001B0EA2" w:rsidRPr="00351B3E" w:rsidRDefault="001B0EA2" w:rsidP="00351B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B3E">
        <w:rPr>
          <w:rFonts w:ascii="Times New Roman" w:hAnsi="Times New Roman" w:cs="Times New Roman"/>
          <w:sz w:val="28"/>
          <w:szCs w:val="28"/>
        </w:rPr>
        <w:t>Тираж   экз.</w:t>
      </w:r>
    </w:p>
    <w:p w:rsidR="001B0EA2" w:rsidRDefault="001B0EA2" w:rsidP="0035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3E">
        <w:rPr>
          <w:rFonts w:ascii="Times New Roman" w:hAnsi="Times New Roman" w:cs="Times New Roman"/>
          <w:sz w:val="28"/>
          <w:szCs w:val="28"/>
        </w:rPr>
        <w:t xml:space="preserve">Филиал ГУ КузГТУ в г. Белово. </w:t>
      </w:r>
      <w:smartTag w:uri="urn:schemas-microsoft-com:office:smarttags" w:element="metricconverter">
        <w:smartTagPr>
          <w:attr w:name="ProductID" w:val="652644, г"/>
        </w:smartTagPr>
        <w:r w:rsidRPr="00351B3E">
          <w:rPr>
            <w:rFonts w:ascii="Times New Roman" w:hAnsi="Times New Roman" w:cs="Times New Roman"/>
            <w:sz w:val="28"/>
            <w:szCs w:val="28"/>
          </w:rPr>
          <w:t>652644, г</w:t>
        </w:r>
      </w:smartTag>
      <w:r w:rsidRPr="00351B3E">
        <w:rPr>
          <w:rFonts w:ascii="Times New Roman" w:hAnsi="Times New Roman" w:cs="Times New Roman"/>
          <w:sz w:val="28"/>
          <w:szCs w:val="28"/>
        </w:rPr>
        <w:t>. Белово, ул. Ильича 32-а</w:t>
      </w:r>
    </w:p>
    <w:p w:rsidR="00351B3E" w:rsidRDefault="00351B3E" w:rsidP="0035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B3E" w:rsidRDefault="00351B3E" w:rsidP="0035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B3E" w:rsidRPr="00351B3E" w:rsidRDefault="00FD6185" w:rsidP="0035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pict>
          <v:shape id="_x0000_s1028" type="#_x0000_t202" style="position:absolute;left:0;text-align:left;margin-left:202.9pt;margin-top:-34.6pt;width:111.3pt;height:28.65pt;z-index:251663360;mso-position-vertical:absolute;mso-width-relative:margin;mso-height-relative:margin" fillcolor="white [3212]" strokecolor="white [3212]">
            <v:textbox>
              <w:txbxContent>
                <w:p w:rsidR="00351B3E" w:rsidRDefault="00351B3E"/>
              </w:txbxContent>
            </v:textbox>
          </v:shape>
        </w:pict>
      </w:r>
    </w:p>
    <w:p w:rsidR="009D6528" w:rsidRPr="001B0EA2" w:rsidRDefault="009D6528" w:rsidP="009D6528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9D6528" w:rsidRPr="001B0EA2" w:rsidSect="001B0EA2">
      <w:pgSz w:w="11906" w:h="16838"/>
      <w:pgMar w:top="1021" w:right="850" w:bottom="1021" w:left="85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85" w:rsidRDefault="00FD6185" w:rsidP="001B0EA2">
      <w:pPr>
        <w:spacing w:after="0" w:line="240" w:lineRule="auto"/>
      </w:pPr>
      <w:r>
        <w:separator/>
      </w:r>
    </w:p>
  </w:endnote>
  <w:endnote w:type="continuationSeparator" w:id="0">
    <w:p w:rsidR="00FD6185" w:rsidRDefault="00FD6185" w:rsidP="001B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85" w:rsidRDefault="00FD6185" w:rsidP="001B0EA2">
      <w:pPr>
        <w:spacing w:after="0" w:line="240" w:lineRule="auto"/>
      </w:pPr>
      <w:r>
        <w:separator/>
      </w:r>
    </w:p>
  </w:footnote>
  <w:footnote w:type="continuationSeparator" w:id="0">
    <w:p w:rsidR="00FD6185" w:rsidRDefault="00FD6185" w:rsidP="001B0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AA" w:rsidRDefault="009E5A33">
    <w:pPr>
      <w:pStyle w:val="ab"/>
      <w:framePr w:wrap="around" w:vAnchor="text" w:hAnchor="margin" w:xAlign="outside" w:y="1"/>
      <w:rPr>
        <w:rStyle w:val="ad"/>
        <w:rFonts w:eastAsiaTheme="minorEastAsia"/>
      </w:rPr>
    </w:pPr>
    <w:r>
      <w:rPr>
        <w:rStyle w:val="ad"/>
        <w:rFonts w:eastAsiaTheme="minorEastAsia"/>
      </w:rPr>
      <w:fldChar w:fldCharType="begin"/>
    </w:r>
    <w:r w:rsidR="0010745B">
      <w:rPr>
        <w:rStyle w:val="ad"/>
        <w:rFonts w:eastAsiaTheme="minorEastAsia"/>
      </w:rPr>
      <w:instrText xml:space="preserve">PAGE  </w:instrText>
    </w:r>
    <w:r>
      <w:rPr>
        <w:rStyle w:val="ad"/>
        <w:rFonts w:eastAsiaTheme="minorEastAsia"/>
      </w:rPr>
      <w:fldChar w:fldCharType="separate"/>
    </w:r>
    <w:r w:rsidR="0010745B">
      <w:rPr>
        <w:rStyle w:val="ad"/>
        <w:rFonts w:eastAsiaTheme="minorEastAsia"/>
        <w:noProof/>
      </w:rPr>
      <w:t>1</w:t>
    </w:r>
    <w:r>
      <w:rPr>
        <w:rStyle w:val="ad"/>
        <w:rFonts w:eastAsiaTheme="minorEastAsia"/>
      </w:rPr>
      <w:fldChar w:fldCharType="end"/>
    </w:r>
  </w:p>
  <w:p w:rsidR="00F97FAA" w:rsidRDefault="00FD6185">
    <w:pPr>
      <w:pStyle w:val="ab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9523"/>
      <w:docPartObj>
        <w:docPartGallery w:val="Page Numbers (Top of Page)"/>
        <w:docPartUnique/>
      </w:docPartObj>
    </w:sdtPr>
    <w:sdtEndPr/>
    <w:sdtContent>
      <w:p w:rsidR="00A83CE5" w:rsidRDefault="009E5A33">
        <w:pPr>
          <w:pStyle w:val="ab"/>
          <w:jc w:val="center"/>
        </w:pPr>
        <w:r w:rsidRPr="005656C6">
          <w:rPr>
            <w:sz w:val="28"/>
            <w:szCs w:val="28"/>
          </w:rPr>
          <w:fldChar w:fldCharType="begin"/>
        </w:r>
        <w:r w:rsidR="0010745B" w:rsidRPr="005656C6">
          <w:rPr>
            <w:sz w:val="28"/>
            <w:szCs w:val="28"/>
          </w:rPr>
          <w:instrText xml:space="preserve"> PAGE   \* MERGEFORMAT </w:instrText>
        </w:r>
        <w:r w:rsidRPr="005656C6">
          <w:rPr>
            <w:sz w:val="28"/>
            <w:szCs w:val="28"/>
          </w:rPr>
          <w:fldChar w:fldCharType="separate"/>
        </w:r>
        <w:r w:rsidR="003B0AEA">
          <w:rPr>
            <w:noProof/>
            <w:sz w:val="28"/>
            <w:szCs w:val="28"/>
          </w:rPr>
          <w:t>1</w:t>
        </w:r>
        <w:r w:rsidRPr="005656C6">
          <w:rPr>
            <w:sz w:val="28"/>
            <w:szCs w:val="28"/>
          </w:rPr>
          <w:fldChar w:fldCharType="end"/>
        </w:r>
      </w:p>
    </w:sdtContent>
  </w:sdt>
  <w:p w:rsidR="00F97FAA" w:rsidRDefault="00FD6185">
    <w:pPr>
      <w:pStyle w:val="ab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2788"/>
    <w:multiLevelType w:val="hybridMultilevel"/>
    <w:tmpl w:val="77B00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247055"/>
    <w:multiLevelType w:val="hybridMultilevel"/>
    <w:tmpl w:val="7BEC81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EA"/>
    <w:rsid w:val="00022499"/>
    <w:rsid w:val="00103E6B"/>
    <w:rsid w:val="0010745B"/>
    <w:rsid w:val="001B0EA2"/>
    <w:rsid w:val="002D6E60"/>
    <w:rsid w:val="002E19EB"/>
    <w:rsid w:val="00351B3E"/>
    <w:rsid w:val="00380975"/>
    <w:rsid w:val="003B0AEA"/>
    <w:rsid w:val="00451A63"/>
    <w:rsid w:val="00544B7A"/>
    <w:rsid w:val="005B4033"/>
    <w:rsid w:val="006E46EA"/>
    <w:rsid w:val="00756365"/>
    <w:rsid w:val="00777DEC"/>
    <w:rsid w:val="00867810"/>
    <w:rsid w:val="00880A93"/>
    <w:rsid w:val="009D6528"/>
    <w:rsid w:val="009E5A33"/>
    <w:rsid w:val="00B55F3E"/>
    <w:rsid w:val="00CA1C74"/>
    <w:rsid w:val="00DC0E29"/>
    <w:rsid w:val="00EE490B"/>
    <w:rsid w:val="00F80F29"/>
    <w:rsid w:val="00FC6C1E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E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B0EA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6EA"/>
    <w:pPr>
      <w:ind w:left="720"/>
      <w:contextualSpacing/>
    </w:pPr>
  </w:style>
  <w:style w:type="table" w:styleId="a4">
    <w:name w:val="Table Grid"/>
    <w:basedOn w:val="a1"/>
    <w:uiPriority w:val="59"/>
    <w:rsid w:val="006E46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6E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C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77DE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77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77D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DEC"/>
    <w:rPr>
      <w:rFonts w:eastAsiaTheme="minorEastAsia"/>
      <w:lang w:eastAsia="ru-RU"/>
    </w:rPr>
  </w:style>
  <w:style w:type="character" w:styleId="aa">
    <w:name w:val="Hyperlink"/>
    <w:basedOn w:val="a0"/>
    <w:rsid w:val="00777DEC"/>
    <w:rPr>
      <w:strike w:val="0"/>
      <w:dstrike w:val="0"/>
      <w:color w:val="0000FF"/>
      <w:u w:val="none"/>
      <w:effect w:val="none"/>
    </w:rPr>
  </w:style>
  <w:style w:type="paragraph" w:styleId="21">
    <w:name w:val="Body Text 2"/>
    <w:basedOn w:val="a"/>
    <w:link w:val="22"/>
    <w:uiPriority w:val="99"/>
    <w:semiHidden/>
    <w:unhideWhenUsed/>
    <w:rsid w:val="001B0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0EA2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1B0EA2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ab">
    <w:name w:val="header"/>
    <w:basedOn w:val="a"/>
    <w:link w:val="ac"/>
    <w:uiPriority w:val="99"/>
    <w:rsid w:val="001B0E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B0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B0EA2"/>
  </w:style>
  <w:style w:type="paragraph" w:styleId="ae">
    <w:name w:val="Title"/>
    <w:basedOn w:val="a"/>
    <w:link w:val="af"/>
    <w:qFormat/>
    <w:rsid w:val="001B0E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f">
    <w:name w:val="Название Знак"/>
    <w:basedOn w:val="a0"/>
    <w:link w:val="ae"/>
    <w:rsid w:val="001B0EA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1">
    <w:name w:val="заголовок 1"/>
    <w:basedOn w:val="a"/>
    <w:next w:val="a"/>
    <w:rsid w:val="001B0EA2"/>
    <w:pPr>
      <w:keepNext/>
      <w:autoSpaceDE w:val="0"/>
      <w:autoSpaceDN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31">
    <w:name w:val="Body Text 3"/>
    <w:basedOn w:val="a"/>
    <w:link w:val="32"/>
    <w:rsid w:val="001B0E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0E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B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B0EA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ocload.ru/standart/Pages_gost/4674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11</cp:revision>
  <dcterms:created xsi:type="dcterms:W3CDTF">2020-03-30T01:34:00Z</dcterms:created>
  <dcterms:modified xsi:type="dcterms:W3CDTF">2020-06-29T01:31:00Z</dcterms:modified>
</cp:coreProperties>
</file>